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3B17F" w14:textId="77777777" w:rsidR="00862256" w:rsidRPr="00634FD3" w:rsidRDefault="00862256" w:rsidP="00140A6C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634FD3">
        <w:rPr>
          <w:b/>
          <w:sz w:val="24"/>
          <w:szCs w:val="24"/>
        </w:rPr>
        <w:t>HEATHER SCHOFIELD</w:t>
      </w:r>
    </w:p>
    <w:p w14:paraId="417D441B" w14:textId="77777777" w:rsidR="00862256" w:rsidRPr="00656899" w:rsidRDefault="00862256">
      <w:pPr>
        <w:rPr>
          <w:b/>
          <w:sz w:val="16"/>
          <w:szCs w:val="16"/>
        </w:rPr>
      </w:pPr>
    </w:p>
    <w:tbl>
      <w:tblPr>
        <w:tblW w:w="10098" w:type="dxa"/>
        <w:tblInd w:w="18" w:type="dxa"/>
        <w:tblLook w:val="01E0" w:firstRow="1" w:lastRow="1" w:firstColumn="1" w:lastColumn="1" w:noHBand="0" w:noVBand="0"/>
      </w:tblPr>
      <w:tblGrid>
        <w:gridCol w:w="361"/>
        <w:gridCol w:w="573"/>
        <w:gridCol w:w="173"/>
        <w:gridCol w:w="616"/>
        <w:gridCol w:w="4049"/>
        <w:gridCol w:w="3965"/>
        <w:gridCol w:w="361"/>
      </w:tblGrid>
      <w:tr w:rsidR="00CA0789" w:rsidRPr="00656899" w14:paraId="6AB7398D" w14:textId="77777777" w:rsidTr="00DA5071">
        <w:tc>
          <w:tcPr>
            <w:tcW w:w="5772" w:type="dxa"/>
            <w:gridSpan w:val="5"/>
          </w:tcPr>
          <w:p w14:paraId="7DAA9A18" w14:textId="7665882E" w:rsidR="00CA0789" w:rsidRPr="00656899" w:rsidRDefault="00FC087C" w:rsidP="00CA0789">
            <w:pPr>
              <w:rPr>
                <w:u w:val="single"/>
              </w:rPr>
            </w:pPr>
            <w:r>
              <w:t>Cornell University</w:t>
            </w:r>
            <w:r w:rsidR="00562459" w:rsidRPr="00656899">
              <w:t xml:space="preserve"> </w:t>
            </w:r>
          </w:p>
        </w:tc>
        <w:tc>
          <w:tcPr>
            <w:tcW w:w="4326" w:type="dxa"/>
            <w:gridSpan w:val="2"/>
          </w:tcPr>
          <w:p w14:paraId="14E68634" w14:textId="2030F332" w:rsidR="009B63D7" w:rsidRPr="00656899" w:rsidRDefault="00FC087C" w:rsidP="00CA0789">
            <w:r>
              <w:t>hws44</w:t>
            </w:r>
            <w:r w:rsidR="009B63D7" w:rsidRPr="00656899">
              <w:t>@</w:t>
            </w:r>
            <w:r>
              <w:t>cornell</w:t>
            </w:r>
            <w:r w:rsidR="009B63D7" w:rsidRPr="00656899">
              <w:t>.edu</w:t>
            </w:r>
          </w:p>
        </w:tc>
      </w:tr>
      <w:tr w:rsidR="00CA0789" w:rsidRPr="00656899" w14:paraId="445BAD1F" w14:textId="77777777" w:rsidTr="00DA5071">
        <w:tc>
          <w:tcPr>
            <w:tcW w:w="5772" w:type="dxa"/>
            <w:gridSpan w:val="5"/>
          </w:tcPr>
          <w:p w14:paraId="1227CD10" w14:textId="28B569D9" w:rsidR="00CA0789" w:rsidRPr="00656899" w:rsidRDefault="00FC087C" w:rsidP="00CA0789">
            <w:r>
              <w:rPr>
                <w:color w:val="222222"/>
                <w:shd w:val="clear" w:color="auto" w:fill="FFFFFF"/>
              </w:rPr>
              <w:t>Sage Hall 375</w:t>
            </w:r>
          </w:p>
        </w:tc>
        <w:tc>
          <w:tcPr>
            <w:tcW w:w="4326" w:type="dxa"/>
            <w:gridSpan w:val="2"/>
          </w:tcPr>
          <w:p w14:paraId="1BF29570" w14:textId="2F86E30A" w:rsidR="00CA0789" w:rsidRPr="00656899" w:rsidRDefault="00CA0789" w:rsidP="00CA0789"/>
        </w:tc>
      </w:tr>
      <w:tr w:rsidR="00615432" w:rsidRPr="00656899" w14:paraId="79B70F8F" w14:textId="77777777" w:rsidTr="00615432">
        <w:tc>
          <w:tcPr>
            <w:tcW w:w="5772" w:type="dxa"/>
            <w:gridSpan w:val="5"/>
          </w:tcPr>
          <w:p w14:paraId="36783204" w14:textId="53CBDF34" w:rsidR="00615432" w:rsidRPr="00656899" w:rsidRDefault="00FC087C" w:rsidP="00615432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Ithaca NY, 14850</w:t>
            </w:r>
            <w:r w:rsidR="00615432" w:rsidRPr="00656899">
              <w:rPr>
                <w:color w:val="222222"/>
                <w:shd w:val="clear" w:color="auto" w:fill="FFFFFF"/>
              </w:rPr>
              <w:t xml:space="preserve">                                                                  </w:t>
            </w:r>
          </w:p>
        </w:tc>
        <w:tc>
          <w:tcPr>
            <w:tcW w:w="4326" w:type="dxa"/>
            <w:gridSpan w:val="2"/>
          </w:tcPr>
          <w:p w14:paraId="0C0D6A63" w14:textId="61D652F3" w:rsidR="00615432" w:rsidRPr="00656899" w:rsidRDefault="00615432" w:rsidP="00BD58D2">
            <w:pPr>
              <w:rPr>
                <w:color w:val="222222"/>
                <w:shd w:val="clear" w:color="auto" w:fill="FFFFFF"/>
              </w:rPr>
            </w:pPr>
          </w:p>
        </w:tc>
      </w:tr>
      <w:tr w:rsidR="00BD58D2" w:rsidRPr="00B754CC" w14:paraId="273BD7E8" w14:textId="77777777" w:rsidTr="00DA5071">
        <w:tc>
          <w:tcPr>
            <w:tcW w:w="5772" w:type="dxa"/>
            <w:gridSpan w:val="5"/>
          </w:tcPr>
          <w:p w14:paraId="7EDCD89B" w14:textId="77777777" w:rsidR="00BD58D2" w:rsidRPr="00B754CC" w:rsidRDefault="00BD58D2" w:rsidP="00BD58D2">
            <w:pPr>
              <w:rPr>
                <w:sz w:val="16"/>
                <w:szCs w:val="16"/>
              </w:rPr>
            </w:pPr>
          </w:p>
        </w:tc>
        <w:tc>
          <w:tcPr>
            <w:tcW w:w="4326" w:type="dxa"/>
            <w:gridSpan w:val="2"/>
          </w:tcPr>
          <w:p w14:paraId="796EB5A8" w14:textId="77777777" w:rsidR="00BD58D2" w:rsidRPr="00B754CC" w:rsidRDefault="00BD58D2" w:rsidP="00BD58D2">
            <w:pPr>
              <w:jc w:val="right"/>
              <w:rPr>
                <w:sz w:val="16"/>
                <w:szCs w:val="16"/>
              </w:rPr>
            </w:pPr>
          </w:p>
        </w:tc>
      </w:tr>
      <w:tr w:rsidR="00BD58D2" w:rsidRPr="00656899" w14:paraId="6F94826F" w14:textId="77777777" w:rsidTr="008A605B">
        <w:tc>
          <w:tcPr>
            <w:tcW w:w="10098" w:type="dxa"/>
            <w:gridSpan w:val="7"/>
          </w:tcPr>
          <w:p w14:paraId="3DD6AC15" w14:textId="6C1CBC4E" w:rsidR="00BD58D2" w:rsidRPr="00656899" w:rsidRDefault="00BD58D2" w:rsidP="00BD58D2">
            <w:pPr>
              <w:ind w:left="324" w:hanging="324"/>
            </w:pPr>
            <w:r w:rsidRPr="00656899">
              <w:rPr>
                <w:b/>
                <w:u w:val="single"/>
              </w:rPr>
              <w:t>Academic Appointments</w:t>
            </w:r>
          </w:p>
        </w:tc>
      </w:tr>
      <w:tr w:rsidR="00BD58D2" w:rsidRPr="00656899" w14:paraId="1B2D67AD" w14:textId="77777777" w:rsidTr="00DA5071">
        <w:tc>
          <w:tcPr>
            <w:tcW w:w="361" w:type="dxa"/>
          </w:tcPr>
          <w:p w14:paraId="2F5CD03D" w14:textId="77777777" w:rsidR="00BD58D2" w:rsidRPr="00656899" w:rsidRDefault="00BD58D2" w:rsidP="00BD58D2"/>
        </w:tc>
        <w:tc>
          <w:tcPr>
            <w:tcW w:w="9737" w:type="dxa"/>
            <w:gridSpan w:val="6"/>
          </w:tcPr>
          <w:p w14:paraId="6240D6B8" w14:textId="50F69439" w:rsidR="00FC1EF7" w:rsidRDefault="00FC1EF7" w:rsidP="001E7517">
            <w:r>
              <w:t>Cornell University, SC Johnson College of Business</w:t>
            </w:r>
          </w:p>
          <w:p w14:paraId="28EAC588" w14:textId="3694C1AF" w:rsidR="00FC1EF7" w:rsidRDefault="00FC1EF7" w:rsidP="001E7517">
            <w:r>
              <w:t xml:space="preserve">           Assistant Professor (July 2023 - )</w:t>
            </w:r>
          </w:p>
          <w:p w14:paraId="2767FA5E" w14:textId="77777777" w:rsidR="00FC1EF7" w:rsidRPr="00336DA3" w:rsidRDefault="00FC1EF7" w:rsidP="001E7517">
            <w:pPr>
              <w:rPr>
                <w:sz w:val="12"/>
                <w:szCs w:val="12"/>
              </w:rPr>
            </w:pPr>
          </w:p>
          <w:p w14:paraId="16AD8E01" w14:textId="6C7A359F" w:rsidR="00BD58D2" w:rsidRPr="00656899" w:rsidRDefault="001E7517" w:rsidP="001E7517">
            <w:r>
              <w:t xml:space="preserve">University of </w:t>
            </w:r>
            <w:r w:rsidR="009B63D7" w:rsidRPr="00656899">
              <w:t xml:space="preserve">Pennsylvania, Perelman School of Medicine and </w:t>
            </w:r>
            <w:r w:rsidR="009B2D8C">
              <w:t xml:space="preserve">The </w:t>
            </w:r>
            <w:r w:rsidR="009B63D7" w:rsidRPr="00656899">
              <w:t>Wharton School</w:t>
            </w:r>
          </w:p>
        </w:tc>
      </w:tr>
      <w:tr w:rsidR="001E7517" w:rsidRPr="00B754CC" w14:paraId="38273CB3" w14:textId="77777777" w:rsidTr="00DA5071">
        <w:tc>
          <w:tcPr>
            <w:tcW w:w="361" w:type="dxa"/>
          </w:tcPr>
          <w:p w14:paraId="37EF0AE0" w14:textId="77777777" w:rsidR="001E7517" w:rsidRPr="00B754CC" w:rsidRDefault="001E7517" w:rsidP="00BD58D2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</w:tcPr>
          <w:p w14:paraId="75B0CD32" w14:textId="2C44769D" w:rsidR="001E7517" w:rsidRPr="00B754CC" w:rsidRDefault="001E7517" w:rsidP="001E7517">
            <w:pPr>
              <w:rPr>
                <w:sz w:val="16"/>
                <w:szCs w:val="16"/>
              </w:rPr>
            </w:pPr>
          </w:p>
        </w:tc>
        <w:tc>
          <w:tcPr>
            <w:tcW w:w="9164" w:type="dxa"/>
            <w:gridSpan w:val="5"/>
          </w:tcPr>
          <w:p w14:paraId="68810199" w14:textId="0D17ADAB" w:rsidR="001E7517" w:rsidRPr="00B754CC" w:rsidRDefault="001E7517" w:rsidP="001E7517">
            <w:pPr>
              <w:rPr>
                <w:sz w:val="16"/>
                <w:szCs w:val="16"/>
              </w:rPr>
            </w:pPr>
            <w:r w:rsidRPr="00656899">
              <w:t>Assistant Professor</w:t>
            </w:r>
            <w:r>
              <w:t xml:space="preserve"> </w:t>
            </w:r>
            <w:r w:rsidRPr="00656899">
              <w:t>(Jan. 2016 -</w:t>
            </w:r>
            <w:r w:rsidR="00FC1EF7">
              <w:t xml:space="preserve"> June 2023</w:t>
            </w:r>
            <w:r w:rsidRPr="00656899">
              <w:t>)</w:t>
            </w:r>
          </w:p>
        </w:tc>
      </w:tr>
      <w:tr w:rsidR="001E7517" w:rsidRPr="00656899" w14:paraId="7F01126C" w14:textId="77777777" w:rsidTr="00DA5071">
        <w:tc>
          <w:tcPr>
            <w:tcW w:w="361" w:type="dxa"/>
          </w:tcPr>
          <w:p w14:paraId="54506B01" w14:textId="77777777" w:rsidR="001E7517" w:rsidRPr="00656899" w:rsidRDefault="001E7517" w:rsidP="001E7517"/>
        </w:tc>
        <w:tc>
          <w:tcPr>
            <w:tcW w:w="573" w:type="dxa"/>
          </w:tcPr>
          <w:p w14:paraId="0F31C686" w14:textId="2E01318C" w:rsidR="001E7517" w:rsidRPr="00656899" w:rsidRDefault="001E7517" w:rsidP="001E7517"/>
        </w:tc>
        <w:tc>
          <w:tcPr>
            <w:tcW w:w="9164" w:type="dxa"/>
            <w:gridSpan w:val="5"/>
          </w:tcPr>
          <w:p w14:paraId="44FED368" w14:textId="00D8E0E4" w:rsidR="001E7517" w:rsidRPr="00656899" w:rsidRDefault="001E7517" w:rsidP="001E7517">
            <w:r w:rsidRPr="00656899">
              <w:t>Instructor.</w:t>
            </w:r>
            <w:r w:rsidRPr="00656899">
              <w:rPr>
                <w:b/>
              </w:rPr>
              <w:t xml:space="preserve"> </w:t>
            </w:r>
            <w:r w:rsidRPr="00656899">
              <w:t>(July 2015 – Dec. 2015)</w:t>
            </w:r>
          </w:p>
        </w:tc>
      </w:tr>
      <w:tr w:rsidR="001E7517" w:rsidRPr="00B754CC" w14:paraId="379C88FD" w14:textId="77777777" w:rsidTr="008A605B">
        <w:tc>
          <w:tcPr>
            <w:tcW w:w="10098" w:type="dxa"/>
            <w:gridSpan w:val="7"/>
          </w:tcPr>
          <w:p w14:paraId="672CAAAC" w14:textId="77777777" w:rsidR="001E7517" w:rsidRPr="004D43A6" w:rsidRDefault="001E7517" w:rsidP="001E7517">
            <w:pPr>
              <w:ind w:left="324" w:hanging="324"/>
              <w:rPr>
                <w:b/>
                <w:sz w:val="8"/>
                <w:szCs w:val="8"/>
                <w:u w:val="single"/>
              </w:rPr>
            </w:pPr>
          </w:p>
        </w:tc>
      </w:tr>
      <w:tr w:rsidR="001E7517" w:rsidRPr="00656899" w14:paraId="2D46A7DA" w14:textId="77777777" w:rsidTr="00DA5071">
        <w:tc>
          <w:tcPr>
            <w:tcW w:w="361" w:type="dxa"/>
          </w:tcPr>
          <w:p w14:paraId="0B401918" w14:textId="77777777" w:rsidR="001E7517" w:rsidRPr="00656899" w:rsidRDefault="001E7517" w:rsidP="001E7517"/>
        </w:tc>
        <w:tc>
          <w:tcPr>
            <w:tcW w:w="9737" w:type="dxa"/>
            <w:gridSpan w:val="6"/>
          </w:tcPr>
          <w:p w14:paraId="350F76A0" w14:textId="788CBF00" w:rsidR="001E7517" w:rsidRPr="00656899" w:rsidRDefault="001E7517" w:rsidP="0034311A">
            <w:r w:rsidRPr="00656899">
              <w:t>The Center for Global Development</w:t>
            </w:r>
          </w:p>
        </w:tc>
      </w:tr>
      <w:tr w:rsidR="0034311A" w:rsidRPr="00656899" w14:paraId="0DDB5B0B" w14:textId="77777777" w:rsidTr="00DA5071">
        <w:tc>
          <w:tcPr>
            <w:tcW w:w="361" w:type="dxa"/>
          </w:tcPr>
          <w:p w14:paraId="40A60CAE" w14:textId="77777777" w:rsidR="0034311A" w:rsidRPr="00656899" w:rsidRDefault="0034311A" w:rsidP="0034311A"/>
        </w:tc>
        <w:tc>
          <w:tcPr>
            <w:tcW w:w="573" w:type="dxa"/>
          </w:tcPr>
          <w:p w14:paraId="47DE6921" w14:textId="77777777" w:rsidR="0034311A" w:rsidRPr="00656899" w:rsidRDefault="0034311A" w:rsidP="0034311A"/>
        </w:tc>
        <w:tc>
          <w:tcPr>
            <w:tcW w:w="9164" w:type="dxa"/>
            <w:gridSpan w:val="5"/>
          </w:tcPr>
          <w:p w14:paraId="3D41515E" w14:textId="289BA417" w:rsidR="0034311A" w:rsidRPr="00656899" w:rsidRDefault="0034311A" w:rsidP="0034311A">
            <w:r w:rsidRPr="00656899">
              <w:t>Post-doctoral Fellow</w:t>
            </w:r>
            <w:r>
              <w:t xml:space="preserve"> </w:t>
            </w:r>
            <w:r w:rsidRPr="00656899">
              <w:t>(July 2014 – June 2015)</w:t>
            </w:r>
          </w:p>
        </w:tc>
      </w:tr>
      <w:tr w:rsidR="001E7517" w:rsidRPr="00B754CC" w14:paraId="06E0CB92" w14:textId="77777777" w:rsidTr="008A605B">
        <w:tc>
          <w:tcPr>
            <w:tcW w:w="10098" w:type="dxa"/>
            <w:gridSpan w:val="7"/>
          </w:tcPr>
          <w:p w14:paraId="0AA213DD" w14:textId="77777777" w:rsidR="001E7517" w:rsidRPr="00B754CC" w:rsidRDefault="001E7517" w:rsidP="001E7517">
            <w:pPr>
              <w:rPr>
                <w:sz w:val="16"/>
                <w:szCs w:val="16"/>
              </w:rPr>
            </w:pPr>
          </w:p>
        </w:tc>
      </w:tr>
      <w:tr w:rsidR="001E7517" w:rsidRPr="00656899" w14:paraId="6C346789" w14:textId="77777777" w:rsidTr="008A605B">
        <w:tc>
          <w:tcPr>
            <w:tcW w:w="10098" w:type="dxa"/>
            <w:gridSpan w:val="7"/>
          </w:tcPr>
          <w:p w14:paraId="78EE620C" w14:textId="3F74700B" w:rsidR="001E7517" w:rsidRPr="00656899" w:rsidRDefault="001E7517" w:rsidP="001E7517">
            <w:r w:rsidRPr="00656899">
              <w:rPr>
                <w:b/>
                <w:u w:val="single"/>
              </w:rPr>
              <w:t>Education</w:t>
            </w:r>
          </w:p>
        </w:tc>
      </w:tr>
      <w:tr w:rsidR="001E7517" w:rsidRPr="00656899" w14:paraId="56E6AEEB" w14:textId="77777777" w:rsidTr="00DA5071">
        <w:trPr>
          <w:trHeight w:val="262"/>
        </w:trPr>
        <w:tc>
          <w:tcPr>
            <w:tcW w:w="361" w:type="dxa"/>
          </w:tcPr>
          <w:p w14:paraId="3174D24E" w14:textId="77777777" w:rsidR="001E7517" w:rsidRPr="00656899" w:rsidRDefault="001E7517" w:rsidP="001E7517"/>
        </w:tc>
        <w:tc>
          <w:tcPr>
            <w:tcW w:w="9737" w:type="dxa"/>
            <w:gridSpan w:val="6"/>
          </w:tcPr>
          <w:p w14:paraId="69B4C496" w14:textId="77777777" w:rsidR="001E7517" w:rsidRPr="00656899" w:rsidRDefault="001E7517" w:rsidP="001E7517">
            <w:r w:rsidRPr="00656899">
              <w:t>Harvard University, 2008-2014</w:t>
            </w:r>
          </w:p>
        </w:tc>
      </w:tr>
      <w:tr w:rsidR="001E7517" w:rsidRPr="00656899" w14:paraId="2F788878" w14:textId="77777777" w:rsidTr="00DA5071">
        <w:trPr>
          <w:trHeight w:val="262"/>
        </w:trPr>
        <w:tc>
          <w:tcPr>
            <w:tcW w:w="361" w:type="dxa"/>
          </w:tcPr>
          <w:p w14:paraId="27A91815" w14:textId="77777777" w:rsidR="001E7517" w:rsidRPr="00656899" w:rsidRDefault="001E7517" w:rsidP="001E7517"/>
        </w:tc>
        <w:tc>
          <w:tcPr>
            <w:tcW w:w="573" w:type="dxa"/>
          </w:tcPr>
          <w:p w14:paraId="5F523D5F" w14:textId="77777777" w:rsidR="001E7517" w:rsidRPr="00656899" w:rsidRDefault="001E7517" w:rsidP="001E7517"/>
        </w:tc>
        <w:tc>
          <w:tcPr>
            <w:tcW w:w="9164" w:type="dxa"/>
            <w:gridSpan w:val="5"/>
          </w:tcPr>
          <w:p w14:paraId="1D0DA4D0" w14:textId="7CA8C11C" w:rsidR="001E7517" w:rsidRPr="00656899" w:rsidRDefault="001E7517" w:rsidP="001E7517">
            <w:r w:rsidRPr="00656899">
              <w:t>Ph.D., Business Economics</w:t>
            </w:r>
          </w:p>
        </w:tc>
      </w:tr>
      <w:tr w:rsidR="001E7517" w:rsidRPr="00656899" w14:paraId="1FC4A5B0" w14:textId="77777777" w:rsidTr="00DA5071">
        <w:trPr>
          <w:trHeight w:val="258"/>
        </w:trPr>
        <w:tc>
          <w:tcPr>
            <w:tcW w:w="361" w:type="dxa"/>
          </w:tcPr>
          <w:p w14:paraId="6AD153F2" w14:textId="77777777" w:rsidR="001E7517" w:rsidRPr="00656899" w:rsidRDefault="001E7517" w:rsidP="001E7517"/>
        </w:tc>
        <w:tc>
          <w:tcPr>
            <w:tcW w:w="573" w:type="dxa"/>
          </w:tcPr>
          <w:p w14:paraId="7C3EEB34" w14:textId="77777777" w:rsidR="001E7517" w:rsidRPr="00656899" w:rsidRDefault="001E7517" w:rsidP="001E7517"/>
        </w:tc>
        <w:tc>
          <w:tcPr>
            <w:tcW w:w="9164" w:type="dxa"/>
            <w:gridSpan w:val="5"/>
          </w:tcPr>
          <w:p w14:paraId="7B8E5E4D" w14:textId="5085AA53" w:rsidR="001E7517" w:rsidRPr="00656899" w:rsidRDefault="00916359" w:rsidP="001E7517">
            <w:r>
              <w:t>Letter writers</w:t>
            </w:r>
            <w:r w:rsidR="001E7517" w:rsidRPr="00656899">
              <w:t xml:space="preserve">: </w:t>
            </w:r>
            <w:proofErr w:type="spellStart"/>
            <w:r w:rsidR="001E7517" w:rsidRPr="00656899">
              <w:t>Sendhil</w:t>
            </w:r>
            <w:proofErr w:type="spellEnd"/>
            <w:r w:rsidR="001E7517" w:rsidRPr="00656899">
              <w:t xml:space="preserve"> </w:t>
            </w:r>
            <w:proofErr w:type="spellStart"/>
            <w:r w:rsidR="001E7517" w:rsidRPr="00656899">
              <w:t>Mullainathan</w:t>
            </w:r>
            <w:proofErr w:type="spellEnd"/>
            <w:r w:rsidR="001E7517" w:rsidRPr="00656899">
              <w:t>,</w:t>
            </w:r>
            <w:r>
              <w:t xml:space="preserve"> Michael Kremer, Larry Katz,</w:t>
            </w:r>
            <w:r w:rsidR="001E7517" w:rsidRPr="00656899">
              <w:t xml:space="preserve"> </w:t>
            </w:r>
            <w:r>
              <w:t xml:space="preserve">and </w:t>
            </w:r>
            <w:r w:rsidR="001E7517" w:rsidRPr="00656899">
              <w:t>David Cutler</w:t>
            </w:r>
          </w:p>
        </w:tc>
      </w:tr>
      <w:tr w:rsidR="001E7517" w:rsidRPr="00B754CC" w14:paraId="69B55100" w14:textId="77777777" w:rsidTr="00DA5071">
        <w:trPr>
          <w:trHeight w:val="72"/>
        </w:trPr>
        <w:tc>
          <w:tcPr>
            <w:tcW w:w="361" w:type="dxa"/>
          </w:tcPr>
          <w:p w14:paraId="00ACA12C" w14:textId="77777777" w:rsidR="001E7517" w:rsidRPr="001E7517" w:rsidRDefault="001E7517" w:rsidP="001E7517">
            <w:pPr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79AFD618" w14:textId="77777777" w:rsidR="001E7517" w:rsidRPr="001E7517" w:rsidRDefault="001E7517" w:rsidP="001E7517">
            <w:pPr>
              <w:rPr>
                <w:sz w:val="8"/>
                <w:szCs w:val="8"/>
              </w:rPr>
            </w:pPr>
          </w:p>
        </w:tc>
      </w:tr>
      <w:tr w:rsidR="001E7517" w:rsidRPr="00656899" w14:paraId="18F3415B" w14:textId="77777777" w:rsidTr="00DA5071">
        <w:trPr>
          <w:trHeight w:val="258"/>
        </w:trPr>
        <w:tc>
          <w:tcPr>
            <w:tcW w:w="361" w:type="dxa"/>
          </w:tcPr>
          <w:p w14:paraId="6BF16329" w14:textId="77777777" w:rsidR="001E7517" w:rsidRPr="00656899" w:rsidRDefault="001E7517" w:rsidP="001E7517"/>
        </w:tc>
        <w:tc>
          <w:tcPr>
            <w:tcW w:w="9737" w:type="dxa"/>
            <w:gridSpan w:val="6"/>
          </w:tcPr>
          <w:p w14:paraId="267606E5" w14:textId="77777777" w:rsidR="001E7517" w:rsidRPr="00656899" w:rsidRDefault="001E7517" w:rsidP="001E7517">
            <w:r w:rsidRPr="00656899">
              <w:t>Harvard School of Public Health, 2005-2007</w:t>
            </w:r>
          </w:p>
        </w:tc>
      </w:tr>
      <w:tr w:rsidR="001E7517" w:rsidRPr="00656899" w14:paraId="1FE138AF" w14:textId="77777777" w:rsidTr="00DA5071">
        <w:trPr>
          <w:trHeight w:val="258"/>
        </w:trPr>
        <w:tc>
          <w:tcPr>
            <w:tcW w:w="361" w:type="dxa"/>
          </w:tcPr>
          <w:p w14:paraId="471F0272" w14:textId="77777777" w:rsidR="001E7517" w:rsidRPr="00656899" w:rsidRDefault="001E7517" w:rsidP="001E7517"/>
        </w:tc>
        <w:tc>
          <w:tcPr>
            <w:tcW w:w="573" w:type="dxa"/>
          </w:tcPr>
          <w:p w14:paraId="65671622" w14:textId="4F519117" w:rsidR="001E7517" w:rsidRPr="00656899" w:rsidRDefault="001E7517" w:rsidP="001E7517"/>
        </w:tc>
        <w:tc>
          <w:tcPr>
            <w:tcW w:w="9164" w:type="dxa"/>
            <w:gridSpan w:val="5"/>
          </w:tcPr>
          <w:p w14:paraId="0BADA6B6" w14:textId="07380988" w:rsidR="001E7517" w:rsidRPr="00656899" w:rsidRDefault="001E7517" w:rsidP="001E7517">
            <w:r w:rsidRPr="00656899">
              <w:t>M.S., Department of Population and International Health</w:t>
            </w:r>
          </w:p>
        </w:tc>
      </w:tr>
      <w:tr w:rsidR="001E7517" w:rsidRPr="00B754CC" w14:paraId="77D52759" w14:textId="77777777" w:rsidTr="00DA5071">
        <w:trPr>
          <w:trHeight w:val="90"/>
        </w:trPr>
        <w:tc>
          <w:tcPr>
            <w:tcW w:w="361" w:type="dxa"/>
          </w:tcPr>
          <w:p w14:paraId="23067F5D" w14:textId="77777777" w:rsidR="001E7517" w:rsidRPr="001E7517" w:rsidRDefault="001E7517" w:rsidP="001E7517">
            <w:pPr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4B50DA57" w14:textId="77777777" w:rsidR="001E7517" w:rsidRPr="001E7517" w:rsidRDefault="001E7517" w:rsidP="001E7517">
            <w:pPr>
              <w:rPr>
                <w:sz w:val="8"/>
                <w:szCs w:val="8"/>
              </w:rPr>
            </w:pPr>
          </w:p>
        </w:tc>
      </w:tr>
      <w:tr w:rsidR="001E7517" w:rsidRPr="00656899" w14:paraId="3F4F7729" w14:textId="77777777" w:rsidTr="00DA5071">
        <w:trPr>
          <w:trHeight w:val="258"/>
        </w:trPr>
        <w:tc>
          <w:tcPr>
            <w:tcW w:w="361" w:type="dxa"/>
          </w:tcPr>
          <w:p w14:paraId="4753892D" w14:textId="77777777" w:rsidR="001E7517" w:rsidRPr="00656899" w:rsidRDefault="001E7517" w:rsidP="001E7517"/>
        </w:tc>
        <w:tc>
          <w:tcPr>
            <w:tcW w:w="9737" w:type="dxa"/>
            <w:gridSpan w:val="6"/>
          </w:tcPr>
          <w:p w14:paraId="6AC26953" w14:textId="77777777" w:rsidR="001E7517" w:rsidRPr="00656899" w:rsidRDefault="001E7517" w:rsidP="001E7517">
            <w:r w:rsidRPr="00656899">
              <w:t>Harvard College, 2001-2005</w:t>
            </w:r>
          </w:p>
        </w:tc>
      </w:tr>
      <w:tr w:rsidR="001E7517" w:rsidRPr="00656899" w14:paraId="6C48FCA9" w14:textId="77777777" w:rsidTr="00DA5071">
        <w:trPr>
          <w:trHeight w:val="258"/>
        </w:trPr>
        <w:tc>
          <w:tcPr>
            <w:tcW w:w="361" w:type="dxa"/>
          </w:tcPr>
          <w:p w14:paraId="669B29D9" w14:textId="77777777" w:rsidR="001E7517" w:rsidRPr="00656899" w:rsidRDefault="001E7517" w:rsidP="001E7517"/>
        </w:tc>
        <w:tc>
          <w:tcPr>
            <w:tcW w:w="573" w:type="dxa"/>
          </w:tcPr>
          <w:p w14:paraId="7C41B8E9" w14:textId="02411A27" w:rsidR="001E7517" w:rsidRPr="00656899" w:rsidRDefault="001E7517" w:rsidP="001E7517"/>
        </w:tc>
        <w:tc>
          <w:tcPr>
            <w:tcW w:w="9164" w:type="dxa"/>
            <w:gridSpan w:val="5"/>
          </w:tcPr>
          <w:p w14:paraId="69A14E62" w14:textId="16950A62" w:rsidR="001E7517" w:rsidRPr="00656899" w:rsidRDefault="001E7517" w:rsidP="001E7517">
            <w:r w:rsidRPr="00656899">
              <w:t xml:space="preserve">A.B., Economics, </w:t>
            </w:r>
            <w:r w:rsidRPr="00656899">
              <w:rPr>
                <w:i/>
              </w:rPr>
              <w:t>magna cum laude</w:t>
            </w:r>
          </w:p>
        </w:tc>
      </w:tr>
      <w:tr w:rsidR="001E7517" w:rsidRPr="00B754CC" w14:paraId="1196BAF5" w14:textId="77777777" w:rsidTr="008A605B">
        <w:tc>
          <w:tcPr>
            <w:tcW w:w="10098" w:type="dxa"/>
            <w:gridSpan w:val="7"/>
          </w:tcPr>
          <w:p w14:paraId="4711D149" w14:textId="77777777" w:rsidR="001E7517" w:rsidRPr="00B754CC" w:rsidRDefault="001E7517" w:rsidP="001E7517">
            <w:pPr>
              <w:rPr>
                <w:sz w:val="16"/>
                <w:szCs w:val="16"/>
              </w:rPr>
            </w:pPr>
          </w:p>
        </w:tc>
      </w:tr>
      <w:tr w:rsidR="001E7517" w:rsidRPr="00656899" w14:paraId="31614ADC" w14:textId="77777777" w:rsidTr="008A605B">
        <w:tc>
          <w:tcPr>
            <w:tcW w:w="10098" w:type="dxa"/>
            <w:gridSpan w:val="7"/>
          </w:tcPr>
          <w:p w14:paraId="5E8F0FE2" w14:textId="77777777" w:rsidR="001E7517" w:rsidRPr="00656899" w:rsidRDefault="001E7517" w:rsidP="001E7517">
            <w:r w:rsidRPr="00656899">
              <w:rPr>
                <w:b/>
                <w:u w:val="single"/>
              </w:rPr>
              <w:t>Teaching and Research Fields</w:t>
            </w:r>
            <w:r w:rsidRPr="00656899">
              <w:rPr>
                <w:b/>
              </w:rPr>
              <w:t>:</w:t>
            </w:r>
          </w:p>
        </w:tc>
      </w:tr>
      <w:tr w:rsidR="001E7517" w:rsidRPr="00656899" w14:paraId="643FD0C2" w14:textId="77777777" w:rsidTr="00DA5071">
        <w:tc>
          <w:tcPr>
            <w:tcW w:w="361" w:type="dxa"/>
          </w:tcPr>
          <w:p w14:paraId="7C81BA20" w14:textId="77777777" w:rsidR="001E7517" w:rsidRPr="00656899" w:rsidRDefault="001E7517" w:rsidP="001E7517"/>
        </w:tc>
        <w:tc>
          <w:tcPr>
            <w:tcW w:w="9737" w:type="dxa"/>
            <w:gridSpan w:val="6"/>
          </w:tcPr>
          <w:p w14:paraId="17CE6686" w14:textId="77777777" w:rsidR="001E7517" w:rsidRPr="00656899" w:rsidRDefault="001E7517" w:rsidP="001E7517">
            <w:r w:rsidRPr="00656899">
              <w:t>Development, behavioral, health</w:t>
            </w:r>
          </w:p>
        </w:tc>
      </w:tr>
      <w:tr w:rsidR="001E7517" w:rsidRPr="00B754CC" w14:paraId="203D1BDC" w14:textId="77777777" w:rsidTr="00DA5071">
        <w:tc>
          <w:tcPr>
            <w:tcW w:w="361" w:type="dxa"/>
          </w:tcPr>
          <w:p w14:paraId="7F389783" w14:textId="77777777" w:rsidR="001E7517" w:rsidRPr="00B754CC" w:rsidRDefault="001E7517" w:rsidP="001E7517">
            <w:pPr>
              <w:rPr>
                <w:sz w:val="16"/>
                <w:szCs w:val="16"/>
              </w:rPr>
            </w:pPr>
          </w:p>
        </w:tc>
        <w:tc>
          <w:tcPr>
            <w:tcW w:w="9737" w:type="dxa"/>
            <w:gridSpan w:val="6"/>
          </w:tcPr>
          <w:p w14:paraId="39197227" w14:textId="77777777" w:rsidR="001E7517" w:rsidRPr="00B754CC" w:rsidRDefault="001E7517" w:rsidP="001E7517">
            <w:pPr>
              <w:rPr>
                <w:sz w:val="16"/>
                <w:szCs w:val="16"/>
              </w:rPr>
            </w:pPr>
          </w:p>
        </w:tc>
      </w:tr>
      <w:tr w:rsidR="001E7517" w:rsidRPr="00656899" w14:paraId="0005D0A6" w14:textId="77777777" w:rsidTr="006C4F9A">
        <w:tc>
          <w:tcPr>
            <w:tcW w:w="10098" w:type="dxa"/>
            <w:gridSpan w:val="7"/>
          </w:tcPr>
          <w:p w14:paraId="714F087E" w14:textId="57E2DA51" w:rsidR="001E7517" w:rsidRPr="00656899" w:rsidRDefault="001E7517" w:rsidP="001E7517">
            <w:pPr>
              <w:rPr>
                <w:b/>
                <w:u w:val="single"/>
              </w:rPr>
            </w:pPr>
            <w:r w:rsidRPr="00656899">
              <w:rPr>
                <w:b/>
                <w:u w:val="single"/>
              </w:rPr>
              <w:t>Publications</w:t>
            </w:r>
            <w:r w:rsidR="00716585">
              <w:rPr>
                <w:b/>
                <w:u w:val="single"/>
              </w:rPr>
              <w:t xml:space="preserve"> and Forthcoming Papers</w:t>
            </w:r>
          </w:p>
        </w:tc>
      </w:tr>
      <w:tr w:rsidR="001E7517" w:rsidRPr="00656899" w14:paraId="4E5A3949" w14:textId="77777777" w:rsidTr="006C4F9A">
        <w:tc>
          <w:tcPr>
            <w:tcW w:w="10098" w:type="dxa"/>
            <w:gridSpan w:val="7"/>
          </w:tcPr>
          <w:p w14:paraId="5EFDEC2C" w14:textId="26AEC11E" w:rsidR="001E7517" w:rsidRPr="00510438" w:rsidRDefault="001E7517" w:rsidP="001E7517">
            <w:pPr>
              <w:rPr>
                <w:i/>
              </w:rPr>
            </w:pPr>
            <w:r w:rsidRPr="00510438">
              <w:rPr>
                <w:i/>
              </w:rPr>
              <w:t>* Denotes shared first authorship</w:t>
            </w:r>
          </w:p>
        </w:tc>
      </w:tr>
      <w:tr w:rsidR="00F63929" w:rsidRPr="00656899" w14:paraId="0204A292" w14:textId="77777777" w:rsidTr="000D76AD">
        <w:tc>
          <w:tcPr>
            <w:tcW w:w="361" w:type="dxa"/>
          </w:tcPr>
          <w:p w14:paraId="33A4C27A" w14:textId="77777777" w:rsidR="00F63929" w:rsidRPr="00CF09DC" w:rsidRDefault="00F63929" w:rsidP="001E7517"/>
        </w:tc>
        <w:tc>
          <w:tcPr>
            <w:tcW w:w="9737" w:type="dxa"/>
            <w:gridSpan w:val="6"/>
          </w:tcPr>
          <w:p w14:paraId="7D7D67AB" w14:textId="77777777" w:rsidR="00336DA3" w:rsidRDefault="00336DA3" w:rsidP="00336DA3">
            <w:pPr>
              <w:jc w:val="both"/>
            </w:pPr>
            <w:r>
              <w:t xml:space="preserve">*“Cognitive Endurance as Human Capital” (With </w:t>
            </w:r>
            <w:proofErr w:type="spellStart"/>
            <w:r>
              <w:t>Supreet</w:t>
            </w:r>
            <w:proofErr w:type="spellEnd"/>
            <w:r>
              <w:t xml:space="preserve"> </w:t>
            </w:r>
            <w:proofErr w:type="spellStart"/>
            <w:r>
              <w:t>Kaur</w:t>
            </w:r>
            <w:proofErr w:type="spellEnd"/>
            <w:r>
              <w:t xml:space="preserve">, </w:t>
            </w:r>
            <w:proofErr w:type="spellStart"/>
            <w:r>
              <w:t>Geeta</w:t>
            </w:r>
            <w:proofErr w:type="spellEnd"/>
            <w:r>
              <w:t xml:space="preserve"> </w:t>
            </w:r>
            <w:proofErr w:type="spellStart"/>
            <w:r>
              <w:t>Kingdon</w:t>
            </w:r>
            <w:proofErr w:type="spellEnd"/>
            <w:r>
              <w:t>, and Christina Brown)</w:t>
            </w:r>
          </w:p>
          <w:p w14:paraId="5D105A3A" w14:textId="773E0A7B" w:rsidR="005B46DA" w:rsidRDefault="005B46DA" w:rsidP="00336DA3">
            <w:pPr>
              <w:rPr>
                <w:i/>
                <w:color w:val="000000"/>
              </w:rPr>
            </w:pPr>
            <w:r w:rsidRPr="00510438">
              <w:rPr>
                <w:i/>
                <w:iCs/>
                <w:color w:val="000000"/>
              </w:rPr>
              <w:t xml:space="preserve">The </w:t>
            </w:r>
            <w:r w:rsidRPr="00510438">
              <w:rPr>
                <w:i/>
                <w:color w:val="000000"/>
              </w:rPr>
              <w:t>Quarterly Journal of Economics</w:t>
            </w:r>
            <w:r>
              <w:rPr>
                <w:i/>
                <w:color w:val="000000"/>
              </w:rPr>
              <w:t xml:space="preserve"> </w:t>
            </w:r>
          </w:p>
          <w:p w14:paraId="44C44CD6" w14:textId="57623CFC" w:rsidR="00336DA3" w:rsidRPr="00336DA3" w:rsidRDefault="005B46DA" w:rsidP="00336DA3">
            <w:pPr>
              <w:rPr>
                <w:i/>
                <w:iCs/>
                <w:sz w:val="8"/>
                <w:szCs w:val="8"/>
              </w:rPr>
            </w:pPr>
            <w:r w:rsidRPr="00510438">
              <w:rPr>
                <w:i/>
                <w:color w:val="000000"/>
              </w:rPr>
              <w:t xml:space="preserve"> </w:t>
            </w:r>
          </w:p>
          <w:p w14:paraId="52C59C29" w14:textId="38558B0D" w:rsidR="00F63929" w:rsidRPr="00510438" w:rsidRDefault="00F63929" w:rsidP="00336DA3">
            <w:r>
              <w:t>*“</w:t>
            </w:r>
            <w:r>
              <w:rPr>
                <w:color w:val="000000"/>
              </w:rPr>
              <w:t>Informing sleep policy through field experiments.” (</w:t>
            </w:r>
            <w:r w:rsidRPr="00656899">
              <w:t>With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Gautam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Rao</w:t>
            </w:r>
            <w:proofErr w:type="spellEnd"/>
            <w:r>
              <w:rPr>
                <w:shd w:val="clear" w:color="auto" w:fill="FFFFFF"/>
              </w:rPr>
              <w:t xml:space="preserve">, Susan Redline, </w:t>
            </w:r>
            <w:r w:rsidRPr="00656899">
              <w:rPr>
                <w:shd w:val="clear" w:color="auto" w:fill="FFFFFF"/>
              </w:rPr>
              <w:t xml:space="preserve">Frank </w:t>
            </w:r>
            <w:proofErr w:type="spellStart"/>
            <w:r w:rsidRPr="00656899">
              <w:rPr>
                <w:shd w:val="clear" w:color="auto" w:fill="FFFFFF"/>
              </w:rPr>
              <w:t>Schilbach</w:t>
            </w:r>
            <w:proofErr w:type="spellEnd"/>
            <w:r>
              <w:rPr>
                <w:shd w:val="clear" w:color="auto" w:fill="FFFFFF"/>
              </w:rPr>
              <w:t xml:space="preserve">, and Mattie </w:t>
            </w:r>
            <w:proofErr w:type="spellStart"/>
            <w:r>
              <w:rPr>
                <w:shd w:val="clear" w:color="auto" w:fill="FFFFFF"/>
              </w:rPr>
              <w:t>Toma</w:t>
            </w:r>
            <w:proofErr w:type="spellEnd"/>
            <w:r>
              <w:rPr>
                <w:shd w:val="clear" w:color="auto" w:fill="FFFFFF"/>
              </w:rPr>
              <w:t xml:space="preserve">) </w:t>
            </w:r>
            <w:r>
              <w:rPr>
                <w:i/>
                <w:iCs/>
                <w:shd w:val="clear" w:color="auto" w:fill="FFFFFF"/>
              </w:rPr>
              <w:t>Science</w:t>
            </w:r>
            <w:r w:rsidR="00C569A0">
              <w:rPr>
                <w:i/>
                <w:iCs/>
                <w:shd w:val="clear" w:color="auto" w:fill="FFFFFF"/>
              </w:rPr>
              <w:t xml:space="preserve"> 374.6567 (2021):530-533</w:t>
            </w:r>
            <w:r w:rsidRPr="00BE4132">
              <w:rPr>
                <w:i/>
                <w:iCs/>
                <w:shd w:val="clear" w:color="auto" w:fill="FFFFFF"/>
              </w:rPr>
              <w:t>.</w:t>
            </w:r>
          </w:p>
        </w:tc>
      </w:tr>
      <w:tr w:rsidR="00F63929" w:rsidRPr="00656899" w14:paraId="15BAA7A4" w14:textId="77777777" w:rsidTr="000D76AD">
        <w:tc>
          <w:tcPr>
            <w:tcW w:w="361" w:type="dxa"/>
          </w:tcPr>
          <w:p w14:paraId="59913212" w14:textId="77777777" w:rsidR="00F63929" w:rsidRPr="00F63929" w:rsidRDefault="00F63929" w:rsidP="001E7517">
            <w:pPr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323AD2ED" w14:textId="77777777" w:rsidR="00F63929" w:rsidRPr="00F63929" w:rsidRDefault="00F63929" w:rsidP="00E5622A">
            <w:pPr>
              <w:rPr>
                <w:sz w:val="8"/>
                <w:szCs w:val="8"/>
              </w:rPr>
            </w:pPr>
          </w:p>
        </w:tc>
      </w:tr>
      <w:tr w:rsidR="00E5622A" w:rsidRPr="00656899" w14:paraId="128C36D8" w14:textId="77777777" w:rsidTr="000D76AD">
        <w:tc>
          <w:tcPr>
            <w:tcW w:w="361" w:type="dxa"/>
          </w:tcPr>
          <w:p w14:paraId="12E98D39" w14:textId="77777777" w:rsidR="00E5622A" w:rsidRPr="00CF09DC" w:rsidRDefault="00E5622A" w:rsidP="001E7517"/>
        </w:tc>
        <w:tc>
          <w:tcPr>
            <w:tcW w:w="9737" w:type="dxa"/>
            <w:gridSpan w:val="6"/>
          </w:tcPr>
          <w:p w14:paraId="24DB77B6" w14:textId="184F614D" w:rsidR="00E5622A" w:rsidRPr="00510438" w:rsidRDefault="00E5622A" w:rsidP="00F63929">
            <w:r w:rsidRPr="00510438">
              <w:t xml:space="preserve">*“The </w:t>
            </w:r>
            <w:r w:rsidR="00F63929">
              <w:t>e</w:t>
            </w:r>
            <w:r w:rsidRPr="00510438">
              <w:t xml:space="preserve">conomic </w:t>
            </w:r>
            <w:r w:rsidR="00F63929">
              <w:t>c</w:t>
            </w:r>
            <w:r w:rsidRPr="00510438">
              <w:t xml:space="preserve">onsequences of </w:t>
            </w:r>
            <w:r w:rsidR="00F63929">
              <w:t>i</w:t>
            </w:r>
            <w:r w:rsidRPr="00510438">
              <w:t xml:space="preserve">ncreasing </w:t>
            </w:r>
            <w:r w:rsidR="00F63929">
              <w:t>s</w:t>
            </w:r>
            <w:r w:rsidRPr="00510438">
              <w:t xml:space="preserve">leep </w:t>
            </w:r>
            <w:r w:rsidR="00F63929">
              <w:t>a</w:t>
            </w:r>
            <w:r w:rsidRPr="00510438">
              <w:t xml:space="preserve">mong the </w:t>
            </w:r>
            <w:r w:rsidR="00F63929">
              <w:t>u</w:t>
            </w:r>
            <w:r w:rsidRPr="00510438">
              <w:t xml:space="preserve">rban </w:t>
            </w:r>
            <w:r w:rsidR="00F63929">
              <w:t>p</w:t>
            </w:r>
            <w:r w:rsidRPr="00510438">
              <w:t>oor” (With</w:t>
            </w:r>
            <w:r w:rsidRPr="00510438">
              <w:rPr>
                <w:shd w:val="clear" w:color="auto" w:fill="FFFFFF"/>
              </w:rPr>
              <w:t xml:space="preserve"> Pedro </w:t>
            </w:r>
            <w:proofErr w:type="spellStart"/>
            <w:r w:rsidRPr="00510438">
              <w:rPr>
                <w:shd w:val="clear" w:color="auto" w:fill="FFFFFF"/>
              </w:rPr>
              <w:t>Bessone-Tepedino</w:t>
            </w:r>
            <w:proofErr w:type="spellEnd"/>
            <w:r w:rsidRPr="00510438">
              <w:rPr>
                <w:shd w:val="clear" w:color="auto" w:fill="FFFFFF"/>
              </w:rPr>
              <w:t xml:space="preserve">, </w:t>
            </w:r>
            <w:proofErr w:type="spellStart"/>
            <w:r w:rsidRPr="00510438">
              <w:rPr>
                <w:shd w:val="clear" w:color="auto" w:fill="FFFFFF"/>
              </w:rPr>
              <w:t>Gautam</w:t>
            </w:r>
            <w:proofErr w:type="spellEnd"/>
            <w:r w:rsidRPr="00510438">
              <w:rPr>
                <w:shd w:val="clear" w:color="auto" w:fill="FFFFFF"/>
              </w:rPr>
              <w:t xml:space="preserve"> </w:t>
            </w:r>
            <w:proofErr w:type="spellStart"/>
            <w:r w:rsidRPr="00510438">
              <w:rPr>
                <w:shd w:val="clear" w:color="auto" w:fill="FFFFFF"/>
              </w:rPr>
              <w:t>Rao</w:t>
            </w:r>
            <w:proofErr w:type="spellEnd"/>
            <w:r w:rsidRPr="00510438">
              <w:rPr>
                <w:shd w:val="clear" w:color="auto" w:fill="FFFFFF"/>
              </w:rPr>
              <w:t xml:space="preserve">, Frank </w:t>
            </w:r>
            <w:proofErr w:type="spellStart"/>
            <w:r w:rsidRPr="00510438">
              <w:rPr>
                <w:shd w:val="clear" w:color="auto" w:fill="FFFFFF"/>
              </w:rPr>
              <w:t>Schilbach</w:t>
            </w:r>
            <w:proofErr w:type="spellEnd"/>
            <w:r w:rsidRPr="00510438">
              <w:rPr>
                <w:shd w:val="clear" w:color="auto" w:fill="FFFFFF"/>
              </w:rPr>
              <w:t xml:space="preserve">, and Mattie </w:t>
            </w:r>
            <w:proofErr w:type="spellStart"/>
            <w:r w:rsidRPr="00510438">
              <w:rPr>
                <w:shd w:val="clear" w:color="auto" w:fill="FFFFFF"/>
              </w:rPr>
              <w:t>Toma</w:t>
            </w:r>
            <w:proofErr w:type="spellEnd"/>
            <w:r w:rsidRPr="00510438">
              <w:t>).</w:t>
            </w:r>
            <w:r w:rsidR="00140A6C" w:rsidRPr="00510438">
              <w:rPr>
                <w:color w:val="000000"/>
              </w:rPr>
              <w:t xml:space="preserve">” </w:t>
            </w:r>
            <w:r w:rsidR="00140A6C" w:rsidRPr="00510438">
              <w:rPr>
                <w:i/>
                <w:iCs/>
                <w:color w:val="000000"/>
              </w:rPr>
              <w:t xml:space="preserve">The </w:t>
            </w:r>
            <w:r w:rsidR="00140A6C" w:rsidRPr="00510438">
              <w:rPr>
                <w:i/>
                <w:color w:val="000000"/>
              </w:rPr>
              <w:t xml:space="preserve">Quarterly Journal of Economics </w:t>
            </w:r>
            <w:r w:rsidR="00140A6C" w:rsidRPr="00510438">
              <w:rPr>
                <w:iCs/>
              </w:rPr>
              <w:t>(2021) 136:3: 1887-1941</w:t>
            </w:r>
            <w:r w:rsidR="00140A6C" w:rsidRPr="00510438">
              <w:rPr>
                <w:iCs/>
                <w:color w:val="000000"/>
              </w:rPr>
              <w:t>.</w:t>
            </w:r>
            <w:r w:rsidR="00140A6C" w:rsidRPr="00510438">
              <w:rPr>
                <w:iCs/>
              </w:rPr>
              <w:t xml:space="preserve"> PMCID: </w:t>
            </w:r>
            <w:r w:rsidR="00140A6C" w:rsidRPr="00510438">
              <w:rPr>
                <w:shd w:val="clear" w:color="auto" w:fill="FFFFFF"/>
              </w:rPr>
              <w:t>34220361.</w:t>
            </w:r>
          </w:p>
        </w:tc>
      </w:tr>
      <w:tr w:rsidR="00E5622A" w:rsidRPr="00656899" w14:paraId="3ECB5FFA" w14:textId="77777777" w:rsidTr="00E5622A">
        <w:trPr>
          <w:trHeight w:val="80"/>
        </w:trPr>
        <w:tc>
          <w:tcPr>
            <w:tcW w:w="361" w:type="dxa"/>
          </w:tcPr>
          <w:p w14:paraId="66F7B78B" w14:textId="77777777" w:rsidR="00E5622A" w:rsidRPr="00E5622A" w:rsidRDefault="00E5622A" w:rsidP="001E7517">
            <w:pPr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48494AE7" w14:textId="77777777" w:rsidR="00E5622A" w:rsidRPr="00510438" w:rsidRDefault="00E5622A" w:rsidP="001E7517">
            <w:pPr>
              <w:rPr>
                <w:sz w:val="8"/>
                <w:szCs w:val="8"/>
              </w:rPr>
            </w:pPr>
          </w:p>
        </w:tc>
      </w:tr>
      <w:tr w:rsidR="00140A6C" w:rsidRPr="00656899" w14:paraId="157DE002" w14:textId="77777777" w:rsidTr="000D76AD">
        <w:tc>
          <w:tcPr>
            <w:tcW w:w="361" w:type="dxa"/>
          </w:tcPr>
          <w:p w14:paraId="63E6F4BD" w14:textId="77777777" w:rsidR="00140A6C" w:rsidRPr="00CF09DC" w:rsidRDefault="00140A6C" w:rsidP="001E7517"/>
        </w:tc>
        <w:tc>
          <w:tcPr>
            <w:tcW w:w="9737" w:type="dxa"/>
            <w:gridSpan w:val="6"/>
          </w:tcPr>
          <w:p w14:paraId="2E47D9DE" w14:textId="038867DA" w:rsidR="00140A6C" w:rsidRPr="00510438" w:rsidRDefault="00140A6C" w:rsidP="00C569A0">
            <w:r w:rsidRPr="00510438">
              <w:rPr>
                <w:color w:val="000000"/>
              </w:rPr>
              <w:t>*“Poverty-related bandwidth constraints reduce the value of consumption</w:t>
            </w:r>
            <w:r w:rsidRPr="00510438">
              <w:t xml:space="preserve">.” (With </w:t>
            </w:r>
            <w:proofErr w:type="spellStart"/>
            <w:r w:rsidRPr="00510438">
              <w:t>Atheendar</w:t>
            </w:r>
            <w:proofErr w:type="spellEnd"/>
            <w:r w:rsidRPr="00510438">
              <w:t xml:space="preserve"> </w:t>
            </w:r>
            <w:proofErr w:type="spellStart"/>
            <w:r w:rsidRPr="00510438">
              <w:t>Venkataramani</w:t>
            </w:r>
            <w:proofErr w:type="spellEnd"/>
            <w:r w:rsidRPr="00510438">
              <w:t xml:space="preserve">) </w:t>
            </w:r>
            <w:r w:rsidRPr="00510438">
              <w:rPr>
                <w:i/>
                <w:iCs/>
              </w:rPr>
              <w:t>PNAS</w:t>
            </w:r>
            <w:r w:rsidRPr="00510438">
              <w:t xml:space="preserve"> </w:t>
            </w:r>
            <w:r w:rsidR="00C569A0">
              <w:rPr>
                <w:rStyle w:val="highwire-cite-metadata-date"/>
                <w:color w:val="333333"/>
                <w:shd w:val="clear" w:color="auto" w:fill="FFFFFF"/>
              </w:rPr>
              <w:t>118.35 (</w:t>
            </w:r>
            <w:r w:rsidRPr="00510438">
              <w:rPr>
                <w:rStyle w:val="highwire-cite-metadata-date"/>
                <w:color w:val="333333"/>
                <w:shd w:val="clear" w:color="auto" w:fill="FFFFFF"/>
              </w:rPr>
              <w:t>2021</w:t>
            </w:r>
            <w:r w:rsidR="00C569A0">
              <w:rPr>
                <w:rStyle w:val="highwire-cite-metadata-date"/>
                <w:color w:val="333333"/>
                <w:shd w:val="clear" w:color="auto" w:fill="FFFFFF"/>
              </w:rPr>
              <w:t>)</w:t>
            </w:r>
            <w:r w:rsidRPr="00510438">
              <w:rPr>
                <w:rStyle w:val="highwire-cite-metadata-issue"/>
                <w:i/>
                <w:color w:val="333333"/>
                <w:shd w:val="clear" w:color="auto" w:fill="FFFFFF"/>
              </w:rPr>
              <w:t>.</w:t>
            </w:r>
            <w:r w:rsidRPr="00510438">
              <w:t xml:space="preserve"> </w:t>
            </w:r>
          </w:p>
        </w:tc>
      </w:tr>
      <w:tr w:rsidR="00140A6C" w:rsidRPr="00656899" w14:paraId="27BED794" w14:textId="77777777" w:rsidTr="000D76AD">
        <w:tc>
          <w:tcPr>
            <w:tcW w:w="361" w:type="dxa"/>
          </w:tcPr>
          <w:p w14:paraId="04F1E944" w14:textId="77777777" w:rsidR="00140A6C" w:rsidRPr="00140A6C" w:rsidRDefault="00140A6C" w:rsidP="001E7517">
            <w:pPr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4F8E78D8" w14:textId="77777777" w:rsidR="00140A6C" w:rsidRPr="00510438" w:rsidRDefault="00140A6C" w:rsidP="001E7517">
            <w:pPr>
              <w:rPr>
                <w:sz w:val="8"/>
                <w:szCs w:val="8"/>
              </w:rPr>
            </w:pPr>
          </w:p>
        </w:tc>
      </w:tr>
      <w:tr w:rsidR="000D76AD" w:rsidRPr="00656899" w14:paraId="0A7E8470" w14:textId="77777777" w:rsidTr="000D76AD">
        <w:tc>
          <w:tcPr>
            <w:tcW w:w="361" w:type="dxa"/>
          </w:tcPr>
          <w:p w14:paraId="4926D3DC" w14:textId="7A156710" w:rsidR="000D76AD" w:rsidRPr="00CF09DC" w:rsidRDefault="000D76AD" w:rsidP="001E7517"/>
        </w:tc>
        <w:tc>
          <w:tcPr>
            <w:tcW w:w="9737" w:type="dxa"/>
            <w:gridSpan w:val="6"/>
          </w:tcPr>
          <w:p w14:paraId="7A2221FB" w14:textId="221FC301" w:rsidR="000D76AD" w:rsidRPr="00510438" w:rsidRDefault="000D76AD" w:rsidP="001E7517">
            <w:r w:rsidRPr="00510438">
              <w:t xml:space="preserve">*Dean, Emma, Frank </w:t>
            </w:r>
            <w:proofErr w:type="spellStart"/>
            <w:r w:rsidRPr="00510438">
              <w:t>Schilbach</w:t>
            </w:r>
            <w:proofErr w:type="spellEnd"/>
            <w:r w:rsidRPr="00510438">
              <w:t xml:space="preserve">, and Heather Schofield. “Poverty and Cognitive Function.”  In </w:t>
            </w:r>
            <w:r w:rsidRPr="00510438">
              <w:rPr>
                <w:i/>
                <w:iCs/>
                <w:shd w:val="clear" w:color="auto" w:fill="FFFFFF"/>
              </w:rPr>
              <w:t>The Economics of Poverty Traps. </w:t>
            </w:r>
            <w:r w:rsidRPr="00510438">
              <w:rPr>
                <w:shd w:val="clear" w:color="auto" w:fill="FFFFFF"/>
              </w:rPr>
              <w:t>University of Chicago Press. 2018. </w:t>
            </w:r>
          </w:p>
        </w:tc>
      </w:tr>
      <w:tr w:rsidR="001E7517" w:rsidRPr="00BC381E" w14:paraId="758D91D7" w14:textId="77777777" w:rsidTr="006C4F9A">
        <w:tc>
          <w:tcPr>
            <w:tcW w:w="10098" w:type="dxa"/>
            <w:gridSpan w:val="7"/>
          </w:tcPr>
          <w:p w14:paraId="32AB6D51" w14:textId="77777777" w:rsidR="001E7517" w:rsidRPr="00510438" w:rsidRDefault="001E7517" w:rsidP="001E7517">
            <w:pPr>
              <w:rPr>
                <w:sz w:val="8"/>
                <w:szCs w:val="8"/>
              </w:rPr>
            </w:pPr>
          </w:p>
        </w:tc>
      </w:tr>
      <w:tr w:rsidR="000D76AD" w:rsidRPr="00656899" w14:paraId="307154CB" w14:textId="77777777" w:rsidTr="000D76AD">
        <w:tc>
          <w:tcPr>
            <w:tcW w:w="361" w:type="dxa"/>
          </w:tcPr>
          <w:p w14:paraId="39AD54D4" w14:textId="263E59A2" w:rsidR="000D76AD" w:rsidRPr="00CF09DC" w:rsidRDefault="000D76AD" w:rsidP="001E7517"/>
        </w:tc>
        <w:tc>
          <w:tcPr>
            <w:tcW w:w="9737" w:type="dxa"/>
            <w:gridSpan w:val="6"/>
          </w:tcPr>
          <w:p w14:paraId="5320E801" w14:textId="41016F66" w:rsidR="000D76AD" w:rsidRPr="00510438" w:rsidRDefault="000D76AD" w:rsidP="001E7517">
            <w:r w:rsidRPr="00510438">
              <w:t>*</w:t>
            </w:r>
            <w:proofErr w:type="spellStart"/>
            <w:r w:rsidRPr="00510438">
              <w:t>Schilbach</w:t>
            </w:r>
            <w:proofErr w:type="spellEnd"/>
            <w:r w:rsidRPr="00510438">
              <w:t xml:space="preserve">, Frank, Heather Schofield, and </w:t>
            </w:r>
            <w:proofErr w:type="spellStart"/>
            <w:r w:rsidRPr="00510438">
              <w:t>Sendhil</w:t>
            </w:r>
            <w:proofErr w:type="spellEnd"/>
            <w:r w:rsidRPr="00510438">
              <w:t xml:space="preserve"> </w:t>
            </w:r>
            <w:proofErr w:type="spellStart"/>
            <w:r w:rsidRPr="00510438">
              <w:t>Mullainathan</w:t>
            </w:r>
            <w:proofErr w:type="spellEnd"/>
            <w:r w:rsidRPr="00510438">
              <w:t xml:space="preserve">. “The Psychological Lives of the Poor.” </w:t>
            </w:r>
            <w:r w:rsidRPr="00510438">
              <w:rPr>
                <w:i/>
              </w:rPr>
              <w:t>American Economic Review, Papers &amp; Proceedings</w:t>
            </w:r>
            <w:r w:rsidRPr="00510438">
              <w:t xml:space="preserve"> 106.5 (2016): 435-440.</w:t>
            </w:r>
          </w:p>
        </w:tc>
      </w:tr>
      <w:tr w:rsidR="001E7517" w:rsidRPr="00656899" w14:paraId="6593C82D" w14:textId="77777777" w:rsidTr="006C4F9A">
        <w:tc>
          <w:tcPr>
            <w:tcW w:w="10098" w:type="dxa"/>
            <w:gridSpan w:val="7"/>
          </w:tcPr>
          <w:p w14:paraId="47C1818D" w14:textId="77777777" w:rsidR="001E7517" w:rsidRPr="00510438" w:rsidRDefault="001E7517" w:rsidP="001E7517">
            <w:pPr>
              <w:rPr>
                <w:sz w:val="8"/>
                <w:szCs w:val="8"/>
              </w:rPr>
            </w:pPr>
          </w:p>
        </w:tc>
      </w:tr>
      <w:tr w:rsidR="000D76AD" w:rsidRPr="00656899" w14:paraId="30F6A272" w14:textId="77777777" w:rsidTr="000D76AD">
        <w:tc>
          <w:tcPr>
            <w:tcW w:w="361" w:type="dxa"/>
          </w:tcPr>
          <w:p w14:paraId="166410D6" w14:textId="35707B76" w:rsidR="000D76AD" w:rsidRPr="00CF09DC" w:rsidRDefault="000D76AD" w:rsidP="001E7517"/>
        </w:tc>
        <w:tc>
          <w:tcPr>
            <w:tcW w:w="9737" w:type="dxa"/>
            <w:gridSpan w:val="6"/>
          </w:tcPr>
          <w:p w14:paraId="41A9FA5D" w14:textId="35EC6265" w:rsidR="000D76AD" w:rsidRPr="00510438" w:rsidRDefault="00C764AA" w:rsidP="001E7517">
            <w:pPr>
              <w:rPr>
                <w:shd w:val="clear" w:color="auto" w:fill="F9FBFC"/>
              </w:rPr>
            </w:pPr>
            <w:r w:rsidRPr="00510438">
              <w:t xml:space="preserve">Schofield, Heather, George Lowenstein, Jessica </w:t>
            </w:r>
            <w:proofErr w:type="spellStart"/>
            <w:r w:rsidRPr="00510438">
              <w:t>Kopsic</w:t>
            </w:r>
            <w:proofErr w:type="spellEnd"/>
            <w:r w:rsidRPr="00510438">
              <w:t xml:space="preserve">, and Kevin </w:t>
            </w:r>
            <w:proofErr w:type="spellStart"/>
            <w:r w:rsidRPr="00510438">
              <w:t>Volpp</w:t>
            </w:r>
            <w:proofErr w:type="spellEnd"/>
            <w:r w:rsidRPr="00510438">
              <w:t xml:space="preserve">. “Comparing the Effectiveness of Individualistic, Altruistic, and Competitive Incentives in Motivating Completion of Mental Exercises” </w:t>
            </w:r>
            <w:r w:rsidRPr="00510438">
              <w:rPr>
                <w:i/>
              </w:rPr>
              <w:t xml:space="preserve">Journal of Health Economics </w:t>
            </w:r>
            <w:r w:rsidRPr="00510438">
              <w:t>44 (2015)</w:t>
            </w:r>
            <w:r w:rsidRPr="00510438">
              <w:rPr>
                <w:shd w:val="clear" w:color="auto" w:fill="F9FBFC"/>
              </w:rPr>
              <w:t>: 286–299.</w:t>
            </w:r>
          </w:p>
        </w:tc>
      </w:tr>
      <w:tr w:rsidR="001E7517" w:rsidRPr="00656899" w14:paraId="42161F55" w14:textId="77777777" w:rsidTr="006C4F9A">
        <w:tc>
          <w:tcPr>
            <w:tcW w:w="10098" w:type="dxa"/>
            <w:gridSpan w:val="7"/>
          </w:tcPr>
          <w:p w14:paraId="06CEAED7" w14:textId="77777777" w:rsidR="001E7517" w:rsidRPr="00510438" w:rsidRDefault="001E7517" w:rsidP="001E7517">
            <w:pPr>
              <w:rPr>
                <w:sz w:val="10"/>
                <w:szCs w:val="10"/>
              </w:rPr>
            </w:pPr>
          </w:p>
        </w:tc>
      </w:tr>
      <w:tr w:rsidR="000D76AD" w:rsidRPr="00656899" w14:paraId="1AEA8325" w14:textId="77777777" w:rsidTr="000D76AD">
        <w:tc>
          <w:tcPr>
            <w:tcW w:w="361" w:type="dxa"/>
          </w:tcPr>
          <w:p w14:paraId="61788861" w14:textId="4C9E25CD" w:rsidR="000D76AD" w:rsidRPr="00CF09DC" w:rsidRDefault="000D76AD" w:rsidP="001E7517">
            <w:pPr>
              <w:rPr>
                <w:b/>
                <w:u w:val="single"/>
              </w:rPr>
            </w:pPr>
          </w:p>
        </w:tc>
        <w:tc>
          <w:tcPr>
            <w:tcW w:w="9737" w:type="dxa"/>
            <w:gridSpan w:val="6"/>
          </w:tcPr>
          <w:p w14:paraId="65BCE6AE" w14:textId="1FAFF201" w:rsidR="00C764AA" w:rsidRPr="00510438" w:rsidRDefault="00C764AA" w:rsidP="001E7517">
            <w:pPr>
              <w:rPr>
                <w:b/>
                <w:u w:val="single"/>
              </w:rPr>
            </w:pPr>
            <w:proofErr w:type="spellStart"/>
            <w:r w:rsidRPr="00510438">
              <w:rPr>
                <w:shd w:val="clear" w:color="auto" w:fill="FFFFFF"/>
              </w:rPr>
              <w:t>Dayalu</w:t>
            </w:r>
            <w:proofErr w:type="spellEnd"/>
            <w:r w:rsidRPr="00510438">
              <w:rPr>
                <w:shd w:val="clear" w:color="auto" w:fill="FFFFFF"/>
              </w:rPr>
              <w:t xml:space="preserve">, </w:t>
            </w:r>
            <w:proofErr w:type="spellStart"/>
            <w:r w:rsidRPr="00510438">
              <w:rPr>
                <w:shd w:val="clear" w:color="auto" w:fill="FFFFFF"/>
              </w:rPr>
              <w:t>Rashmi</w:t>
            </w:r>
            <w:proofErr w:type="spellEnd"/>
            <w:r w:rsidRPr="00510438">
              <w:rPr>
                <w:shd w:val="clear" w:color="auto" w:fill="FFFFFF"/>
              </w:rPr>
              <w:t xml:space="preserve">, Elizabeth </w:t>
            </w:r>
            <w:proofErr w:type="spellStart"/>
            <w:r w:rsidRPr="00510438">
              <w:rPr>
                <w:shd w:val="clear" w:color="auto" w:fill="FFFFFF"/>
              </w:rPr>
              <w:t>Cafiero</w:t>
            </w:r>
            <w:proofErr w:type="spellEnd"/>
            <w:r w:rsidRPr="00510438">
              <w:rPr>
                <w:shd w:val="clear" w:color="auto" w:fill="FFFFFF"/>
              </w:rPr>
              <w:t xml:space="preserve">-Fonseca, Victoria Fan, Heather Schofield, and David Bloom. “Priority setting in health: Development and application of a multi-criteria algorithm for the population of New Zealand’s Waikato region.” </w:t>
            </w:r>
            <w:r w:rsidRPr="00510438">
              <w:rPr>
                <w:i/>
                <w:shd w:val="clear" w:color="auto" w:fill="FFFFFF"/>
              </w:rPr>
              <w:t xml:space="preserve">Cost </w:t>
            </w:r>
            <w:proofErr w:type="spellStart"/>
            <w:r w:rsidRPr="00510438">
              <w:rPr>
                <w:i/>
                <w:shd w:val="clear" w:color="auto" w:fill="FFFFFF"/>
              </w:rPr>
              <w:t>Eff</w:t>
            </w:r>
            <w:proofErr w:type="spellEnd"/>
            <w:r w:rsidRPr="00510438">
              <w:rPr>
                <w:i/>
                <w:shd w:val="clear" w:color="auto" w:fill="FFFFFF"/>
              </w:rPr>
              <w:t xml:space="preserve"> </w:t>
            </w:r>
            <w:proofErr w:type="spellStart"/>
            <w:r w:rsidRPr="00510438">
              <w:rPr>
                <w:i/>
                <w:shd w:val="clear" w:color="auto" w:fill="FFFFFF"/>
              </w:rPr>
              <w:t>Resour</w:t>
            </w:r>
            <w:proofErr w:type="spellEnd"/>
            <w:r w:rsidRPr="00510438">
              <w:rPr>
                <w:i/>
                <w:shd w:val="clear" w:color="auto" w:fill="FFFFFF"/>
              </w:rPr>
              <w:t xml:space="preserve"> </w:t>
            </w:r>
            <w:proofErr w:type="spellStart"/>
            <w:r w:rsidRPr="00510438">
              <w:rPr>
                <w:i/>
                <w:shd w:val="clear" w:color="auto" w:fill="FFFFFF"/>
              </w:rPr>
              <w:t>Alloc</w:t>
            </w:r>
            <w:proofErr w:type="spellEnd"/>
            <w:r w:rsidRPr="00510438">
              <w:rPr>
                <w:i/>
                <w:shd w:val="clear" w:color="auto" w:fill="FFFFFF"/>
              </w:rPr>
              <w:t>.</w:t>
            </w:r>
            <w:r w:rsidRPr="00510438">
              <w:rPr>
                <w:shd w:val="clear" w:color="auto" w:fill="FFFFFF"/>
              </w:rPr>
              <w:t xml:space="preserve"> 16.1 (2018): 36-49.</w:t>
            </w:r>
          </w:p>
        </w:tc>
      </w:tr>
      <w:tr w:rsidR="001E7517" w:rsidRPr="00656899" w14:paraId="2A2F6F46" w14:textId="77777777" w:rsidTr="006C4F9A">
        <w:tc>
          <w:tcPr>
            <w:tcW w:w="10098" w:type="dxa"/>
            <w:gridSpan w:val="7"/>
          </w:tcPr>
          <w:p w14:paraId="31B5E56E" w14:textId="77777777" w:rsidR="001E7517" w:rsidRPr="00510438" w:rsidRDefault="001E7517" w:rsidP="001E7517">
            <w:pPr>
              <w:rPr>
                <w:b/>
                <w:sz w:val="8"/>
                <w:szCs w:val="8"/>
                <w:u w:val="single"/>
              </w:rPr>
            </w:pPr>
          </w:p>
        </w:tc>
      </w:tr>
      <w:tr w:rsidR="000D76AD" w:rsidRPr="00656899" w14:paraId="5D3FDB29" w14:textId="77777777" w:rsidTr="000D76AD">
        <w:tc>
          <w:tcPr>
            <w:tcW w:w="361" w:type="dxa"/>
          </w:tcPr>
          <w:p w14:paraId="6AC631E5" w14:textId="2169849A" w:rsidR="000D76AD" w:rsidRPr="00CF09DC" w:rsidRDefault="000D76AD" w:rsidP="001E7517">
            <w:pPr>
              <w:rPr>
                <w:b/>
                <w:u w:val="single"/>
              </w:rPr>
            </w:pPr>
          </w:p>
        </w:tc>
        <w:tc>
          <w:tcPr>
            <w:tcW w:w="9737" w:type="dxa"/>
            <w:gridSpan w:val="6"/>
          </w:tcPr>
          <w:p w14:paraId="78CCA0C0" w14:textId="6810CA2E" w:rsidR="000D76AD" w:rsidRPr="00510438" w:rsidRDefault="000D76AD" w:rsidP="001E7517">
            <w:pPr>
              <w:rPr>
                <w:b/>
                <w:u w:val="single"/>
              </w:rPr>
            </w:pPr>
            <w:proofErr w:type="spellStart"/>
            <w:r w:rsidRPr="00510438">
              <w:rPr>
                <w:shd w:val="clear" w:color="auto" w:fill="FFFFFF"/>
              </w:rPr>
              <w:t>Kullgren</w:t>
            </w:r>
            <w:proofErr w:type="spellEnd"/>
            <w:r w:rsidRPr="00510438">
              <w:rPr>
                <w:shd w:val="clear" w:color="auto" w:fill="FFFFFF"/>
              </w:rPr>
              <w:t xml:space="preserve">, Jeffrey, Andrea </w:t>
            </w:r>
            <w:proofErr w:type="spellStart"/>
            <w:r w:rsidRPr="00510438">
              <w:rPr>
                <w:shd w:val="clear" w:color="auto" w:fill="FFFFFF"/>
              </w:rPr>
              <w:t>Troxel</w:t>
            </w:r>
            <w:proofErr w:type="spellEnd"/>
            <w:r w:rsidRPr="00510438">
              <w:rPr>
                <w:shd w:val="clear" w:color="auto" w:fill="FFFFFF"/>
              </w:rPr>
              <w:t xml:space="preserve">, George </w:t>
            </w:r>
            <w:proofErr w:type="spellStart"/>
            <w:r w:rsidRPr="00510438">
              <w:rPr>
                <w:shd w:val="clear" w:color="auto" w:fill="FFFFFF"/>
              </w:rPr>
              <w:t>Loewenstein</w:t>
            </w:r>
            <w:proofErr w:type="spellEnd"/>
            <w:r w:rsidRPr="00510438">
              <w:rPr>
                <w:shd w:val="clear" w:color="auto" w:fill="FFFFFF"/>
              </w:rPr>
              <w:t xml:space="preserve">, Laurie Norton, Dana </w:t>
            </w:r>
            <w:proofErr w:type="spellStart"/>
            <w:r w:rsidRPr="00510438">
              <w:rPr>
                <w:shd w:val="clear" w:color="auto" w:fill="FFFFFF"/>
              </w:rPr>
              <w:t>Gatto</w:t>
            </w:r>
            <w:proofErr w:type="spellEnd"/>
            <w:r w:rsidRPr="00510438">
              <w:rPr>
                <w:shd w:val="clear" w:color="auto" w:fill="FFFFFF"/>
              </w:rPr>
              <w:t xml:space="preserve">, </w:t>
            </w:r>
            <w:proofErr w:type="spellStart"/>
            <w:r w:rsidRPr="00510438">
              <w:rPr>
                <w:shd w:val="clear" w:color="auto" w:fill="FFFFFF"/>
              </w:rPr>
              <w:t>Yuanyuan</w:t>
            </w:r>
            <w:proofErr w:type="spellEnd"/>
            <w:r w:rsidRPr="00510438">
              <w:rPr>
                <w:shd w:val="clear" w:color="auto" w:fill="FFFFFF"/>
              </w:rPr>
              <w:t xml:space="preserve"> Tao, </w:t>
            </w:r>
            <w:proofErr w:type="spellStart"/>
            <w:r w:rsidRPr="00510438">
              <w:rPr>
                <w:shd w:val="clear" w:color="auto" w:fill="FFFFFF"/>
              </w:rPr>
              <w:t>Jingsan</w:t>
            </w:r>
            <w:proofErr w:type="spellEnd"/>
            <w:r w:rsidRPr="00510438">
              <w:rPr>
                <w:shd w:val="clear" w:color="auto" w:fill="FFFFFF"/>
              </w:rPr>
              <w:t xml:space="preserve"> Zhu, Heather Schofield, Judy Shea, David Asch, Thomas </w:t>
            </w:r>
            <w:proofErr w:type="spellStart"/>
            <w:r w:rsidRPr="00510438">
              <w:rPr>
                <w:shd w:val="clear" w:color="auto" w:fill="FFFFFF"/>
              </w:rPr>
              <w:t>Pellathy</w:t>
            </w:r>
            <w:proofErr w:type="spellEnd"/>
            <w:r w:rsidRPr="00510438">
              <w:rPr>
                <w:shd w:val="clear" w:color="auto" w:fill="FFFFFF"/>
              </w:rPr>
              <w:t xml:space="preserve">, Jay </w:t>
            </w:r>
            <w:proofErr w:type="spellStart"/>
            <w:r w:rsidRPr="00510438">
              <w:rPr>
                <w:shd w:val="clear" w:color="auto" w:fill="FFFFFF"/>
              </w:rPr>
              <w:t>Driggers</w:t>
            </w:r>
            <w:proofErr w:type="spellEnd"/>
            <w:r w:rsidRPr="00510438">
              <w:rPr>
                <w:shd w:val="clear" w:color="auto" w:fill="FFFFFF"/>
              </w:rPr>
              <w:t xml:space="preserve">, Kevin </w:t>
            </w:r>
            <w:proofErr w:type="spellStart"/>
            <w:r w:rsidRPr="00510438">
              <w:rPr>
                <w:shd w:val="clear" w:color="auto" w:fill="FFFFFF"/>
              </w:rPr>
              <w:t>Volpp</w:t>
            </w:r>
            <w:proofErr w:type="spellEnd"/>
            <w:r w:rsidRPr="00510438">
              <w:rPr>
                <w:shd w:val="clear" w:color="auto" w:fill="FFFFFF"/>
              </w:rPr>
              <w:t>.</w:t>
            </w:r>
            <w:r w:rsidRPr="00510438">
              <w:t xml:space="preserve"> “A Randomized Controlled Trial of Employer Matching of Employees’ Monetary Contributions to Deposit Contracts to Promote Weight Loss.” </w:t>
            </w:r>
            <w:r w:rsidRPr="00510438">
              <w:rPr>
                <w:i/>
                <w:iCs/>
                <w:shd w:val="clear" w:color="auto" w:fill="FFFFFF"/>
              </w:rPr>
              <w:t xml:space="preserve">American Journal of Heath Promotion. </w:t>
            </w:r>
            <w:r w:rsidRPr="00510438">
              <w:rPr>
                <w:iCs/>
                <w:shd w:val="clear" w:color="auto" w:fill="FFFFFF"/>
              </w:rPr>
              <w:t>30.6 (2017): 441:452.</w:t>
            </w:r>
          </w:p>
        </w:tc>
      </w:tr>
      <w:tr w:rsidR="001E7517" w:rsidRPr="00656899" w14:paraId="07388D12" w14:textId="77777777" w:rsidTr="006C4F9A">
        <w:tc>
          <w:tcPr>
            <w:tcW w:w="10098" w:type="dxa"/>
            <w:gridSpan w:val="7"/>
          </w:tcPr>
          <w:p w14:paraId="75C7A602" w14:textId="77777777" w:rsidR="001E7517" w:rsidRPr="00510438" w:rsidRDefault="001E7517" w:rsidP="001E7517">
            <w:pPr>
              <w:rPr>
                <w:sz w:val="8"/>
                <w:szCs w:val="8"/>
              </w:rPr>
            </w:pPr>
          </w:p>
        </w:tc>
      </w:tr>
      <w:tr w:rsidR="000D76AD" w:rsidRPr="00656899" w14:paraId="585761F8" w14:textId="77777777" w:rsidTr="000D76AD">
        <w:tc>
          <w:tcPr>
            <w:tcW w:w="361" w:type="dxa"/>
          </w:tcPr>
          <w:p w14:paraId="43F27CB9" w14:textId="5CA26FB7" w:rsidR="000D76AD" w:rsidRPr="00CF09DC" w:rsidRDefault="000D76AD" w:rsidP="001E7517"/>
        </w:tc>
        <w:tc>
          <w:tcPr>
            <w:tcW w:w="9737" w:type="dxa"/>
            <w:gridSpan w:val="6"/>
          </w:tcPr>
          <w:p w14:paraId="1F88A60F" w14:textId="5EA49738" w:rsidR="000D76AD" w:rsidRPr="00510438" w:rsidRDefault="000D76AD" w:rsidP="001E7517">
            <w:r w:rsidRPr="00510438">
              <w:t xml:space="preserve">Schofield, Heather and </w:t>
            </w:r>
            <w:proofErr w:type="spellStart"/>
            <w:r w:rsidRPr="00510438">
              <w:t>Sendhil</w:t>
            </w:r>
            <w:proofErr w:type="spellEnd"/>
            <w:r w:rsidRPr="00510438">
              <w:t xml:space="preserve"> </w:t>
            </w:r>
            <w:proofErr w:type="spellStart"/>
            <w:r w:rsidRPr="00510438">
              <w:t>Mullainthan</w:t>
            </w:r>
            <w:proofErr w:type="spellEnd"/>
            <w:r w:rsidRPr="00510438">
              <w:t xml:space="preserve">. “The Psychology of Nutrition Messages.” </w:t>
            </w:r>
            <w:r w:rsidRPr="00510438">
              <w:rPr>
                <w:i/>
              </w:rPr>
              <w:t>Advances in Health Economics and Health Services Research</w:t>
            </w:r>
            <w:r w:rsidRPr="00510438">
              <w:t xml:space="preserve"> 19 (2008): 145-172.</w:t>
            </w:r>
          </w:p>
        </w:tc>
      </w:tr>
      <w:tr w:rsidR="001E7517" w:rsidRPr="00B754CC" w14:paraId="2664E9BD" w14:textId="77777777" w:rsidTr="006C4F9A">
        <w:tc>
          <w:tcPr>
            <w:tcW w:w="10098" w:type="dxa"/>
            <w:gridSpan w:val="7"/>
          </w:tcPr>
          <w:p w14:paraId="2B563CBD" w14:textId="77777777" w:rsidR="001E7517" w:rsidRPr="00B754CC" w:rsidRDefault="001E7517" w:rsidP="001E7517">
            <w:pPr>
              <w:rPr>
                <w:rFonts w:ascii="Calibri" w:hAnsi="Calibri"/>
                <w:i/>
                <w:iCs/>
                <w:color w:val="1F497D"/>
                <w:sz w:val="16"/>
                <w:szCs w:val="16"/>
                <w:shd w:val="clear" w:color="auto" w:fill="FFFFFF"/>
              </w:rPr>
            </w:pPr>
          </w:p>
        </w:tc>
      </w:tr>
      <w:tr w:rsidR="001E7517" w:rsidRPr="00656899" w14:paraId="40105E28" w14:textId="77777777" w:rsidTr="006C4F9A">
        <w:tc>
          <w:tcPr>
            <w:tcW w:w="10098" w:type="dxa"/>
            <w:gridSpan w:val="7"/>
          </w:tcPr>
          <w:p w14:paraId="0867D1A7" w14:textId="1D827604" w:rsidR="001E7517" w:rsidRPr="00656899" w:rsidRDefault="001E7517" w:rsidP="001E7517">
            <w:r w:rsidRPr="00656899">
              <w:rPr>
                <w:b/>
                <w:u w:val="single"/>
              </w:rPr>
              <w:t>Working Papers</w:t>
            </w:r>
          </w:p>
          <w:p w14:paraId="11E2ACEB" w14:textId="77777777" w:rsidR="001E7517" w:rsidRPr="00656899" w:rsidRDefault="001E7517" w:rsidP="001E7517">
            <w:pPr>
              <w:rPr>
                <w:sz w:val="4"/>
                <w:szCs w:val="4"/>
              </w:rPr>
            </w:pPr>
          </w:p>
        </w:tc>
      </w:tr>
      <w:tr w:rsidR="00F76AC3" w:rsidRPr="00656899" w14:paraId="71AC5366" w14:textId="77777777" w:rsidTr="000D76AD">
        <w:tc>
          <w:tcPr>
            <w:tcW w:w="361" w:type="dxa"/>
          </w:tcPr>
          <w:p w14:paraId="5CED03C2" w14:textId="120B928C" w:rsidR="00F76AC3" w:rsidRDefault="00F76AC3" w:rsidP="00F76AC3">
            <w:pPr>
              <w:jc w:val="both"/>
            </w:pPr>
          </w:p>
        </w:tc>
        <w:tc>
          <w:tcPr>
            <w:tcW w:w="9737" w:type="dxa"/>
            <w:gridSpan w:val="6"/>
          </w:tcPr>
          <w:p w14:paraId="48F4C813" w14:textId="5A8C7207" w:rsidR="00F76AC3" w:rsidRPr="00184352" w:rsidRDefault="00F76AC3" w:rsidP="00CD5209">
            <w:pPr>
              <w:jc w:val="both"/>
              <w:rPr>
                <w:i/>
                <w:iCs/>
              </w:rPr>
            </w:pPr>
            <w:r>
              <w:t xml:space="preserve">“Ramadan and </w:t>
            </w:r>
            <w:r w:rsidR="00CD5209">
              <w:t>a</w:t>
            </w:r>
            <w:r>
              <w:t xml:space="preserve">gricultural </w:t>
            </w:r>
            <w:r w:rsidR="00CD5209">
              <w:t>o</w:t>
            </w:r>
            <w:r>
              <w:t>utput”</w:t>
            </w:r>
          </w:p>
        </w:tc>
      </w:tr>
      <w:tr w:rsidR="00FB6C98" w:rsidRPr="00FB6C98" w14:paraId="42901527" w14:textId="77777777" w:rsidTr="000D76AD">
        <w:tc>
          <w:tcPr>
            <w:tcW w:w="361" w:type="dxa"/>
          </w:tcPr>
          <w:p w14:paraId="38966095" w14:textId="77777777" w:rsidR="00FB6C98" w:rsidRPr="00FB6C98" w:rsidRDefault="00FB6C98" w:rsidP="00F76AC3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7C040DBD" w14:textId="77777777" w:rsidR="00FB6C98" w:rsidRPr="00FB6C98" w:rsidRDefault="00FB6C98" w:rsidP="00F76AC3">
            <w:pPr>
              <w:jc w:val="both"/>
              <w:rPr>
                <w:sz w:val="8"/>
                <w:szCs w:val="8"/>
              </w:rPr>
            </w:pPr>
          </w:p>
        </w:tc>
      </w:tr>
      <w:tr w:rsidR="00FB6C98" w:rsidRPr="00656899" w14:paraId="48AB865F" w14:textId="77777777" w:rsidTr="000D76AD">
        <w:tc>
          <w:tcPr>
            <w:tcW w:w="361" w:type="dxa"/>
          </w:tcPr>
          <w:p w14:paraId="0C3BA884" w14:textId="77777777" w:rsidR="00FB6C98" w:rsidRDefault="00FB6C98" w:rsidP="00F76AC3">
            <w:pPr>
              <w:jc w:val="both"/>
            </w:pPr>
          </w:p>
        </w:tc>
        <w:tc>
          <w:tcPr>
            <w:tcW w:w="9737" w:type="dxa"/>
            <w:gridSpan w:val="6"/>
          </w:tcPr>
          <w:p w14:paraId="67BC94F6" w14:textId="24CDA779" w:rsidR="00FB6C98" w:rsidRDefault="00FB6C98" w:rsidP="00CD5209">
            <w:pPr>
              <w:jc w:val="both"/>
            </w:pPr>
            <w:r>
              <w:t xml:space="preserve">*“Habit </w:t>
            </w:r>
            <w:r w:rsidR="00CD5209">
              <w:t>f</w:t>
            </w:r>
            <w:r>
              <w:t xml:space="preserve">ormation in </w:t>
            </w:r>
            <w:r w:rsidR="00CD5209">
              <w:t>labor s</w:t>
            </w:r>
            <w:r>
              <w:t xml:space="preserve">upply” (With Luisa </w:t>
            </w:r>
            <w:proofErr w:type="spellStart"/>
            <w:r>
              <w:t>Cefala</w:t>
            </w:r>
            <w:proofErr w:type="spellEnd"/>
            <w:r>
              <w:t xml:space="preserve">, </w:t>
            </w:r>
            <w:proofErr w:type="spellStart"/>
            <w:r>
              <w:t>Supreet</w:t>
            </w:r>
            <w:proofErr w:type="spellEnd"/>
            <w:r>
              <w:t xml:space="preserve"> </w:t>
            </w:r>
            <w:proofErr w:type="spellStart"/>
            <w:r>
              <w:t>Kaur</w:t>
            </w:r>
            <w:proofErr w:type="spellEnd"/>
            <w:r>
              <w:t xml:space="preserve">, and </w:t>
            </w:r>
            <w:proofErr w:type="spellStart"/>
            <w:r>
              <w:t>Yogita</w:t>
            </w:r>
            <w:proofErr w:type="spellEnd"/>
            <w:r>
              <w:t xml:space="preserve"> </w:t>
            </w:r>
            <w:proofErr w:type="spellStart"/>
            <w:r>
              <w:t>Shamdasani</w:t>
            </w:r>
            <w:proofErr w:type="spellEnd"/>
            <w:r>
              <w:t>)</w:t>
            </w:r>
          </w:p>
        </w:tc>
      </w:tr>
      <w:tr w:rsidR="00F76AC3" w:rsidRPr="00DE1E56" w14:paraId="0A8359B7" w14:textId="77777777" w:rsidTr="000D76AD">
        <w:tc>
          <w:tcPr>
            <w:tcW w:w="361" w:type="dxa"/>
          </w:tcPr>
          <w:p w14:paraId="458569EB" w14:textId="77777777" w:rsidR="00F76AC3" w:rsidRPr="00DE1E56" w:rsidRDefault="00F76AC3" w:rsidP="00F76AC3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2A3D3E14" w14:textId="77777777" w:rsidR="00F76AC3" w:rsidRPr="00DE1E56" w:rsidRDefault="00F76AC3" w:rsidP="00F76AC3">
            <w:pPr>
              <w:jc w:val="both"/>
              <w:rPr>
                <w:sz w:val="8"/>
                <w:szCs w:val="8"/>
              </w:rPr>
            </w:pPr>
          </w:p>
        </w:tc>
      </w:tr>
      <w:tr w:rsidR="00F76AC3" w:rsidRPr="00656899" w14:paraId="43A799D9" w14:textId="77777777" w:rsidTr="000D76AD">
        <w:tc>
          <w:tcPr>
            <w:tcW w:w="361" w:type="dxa"/>
          </w:tcPr>
          <w:p w14:paraId="7F81353C" w14:textId="77777777" w:rsidR="00F76AC3" w:rsidRDefault="00F76AC3" w:rsidP="00F76AC3">
            <w:pPr>
              <w:jc w:val="both"/>
            </w:pPr>
          </w:p>
        </w:tc>
        <w:tc>
          <w:tcPr>
            <w:tcW w:w="9737" w:type="dxa"/>
            <w:gridSpan w:val="6"/>
          </w:tcPr>
          <w:p w14:paraId="1AE44E96" w14:textId="74D4676A" w:rsidR="00F76AC3" w:rsidRPr="00656899" w:rsidRDefault="00F76AC3" w:rsidP="00CD5209">
            <w:pPr>
              <w:jc w:val="both"/>
            </w:pPr>
            <w:r w:rsidRPr="00656899">
              <w:t xml:space="preserve">“The </w:t>
            </w:r>
            <w:r w:rsidR="00CD5209">
              <w:t>e</w:t>
            </w:r>
            <w:r w:rsidRPr="00656899">
              <w:t xml:space="preserve">conomic </w:t>
            </w:r>
            <w:r w:rsidR="00CD5209">
              <w:t>c</w:t>
            </w:r>
            <w:r w:rsidRPr="00656899">
              <w:t xml:space="preserve">osts of </w:t>
            </w:r>
            <w:r w:rsidR="00CD5209">
              <w:t>l</w:t>
            </w:r>
            <w:r w:rsidRPr="00656899">
              <w:t xml:space="preserve">ow </w:t>
            </w:r>
            <w:r w:rsidR="00CD5209">
              <w:t>c</w:t>
            </w:r>
            <w:r w:rsidRPr="00656899">
              <w:t xml:space="preserve">aloric </w:t>
            </w:r>
            <w:r w:rsidR="00CD5209">
              <w:t>i</w:t>
            </w:r>
            <w:r w:rsidRPr="00656899">
              <w:t>ntake: Evidence from India”</w:t>
            </w:r>
          </w:p>
        </w:tc>
      </w:tr>
      <w:tr w:rsidR="00F76AC3" w:rsidRPr="00656899" w14:paraId="0BA68D31" w14:textId="77777777" w:rsidTr="000D76AD">
        <w:tc>
          <w:tcPr>
            <w:tcW w:w="361" w:type="dxa"/>
          </w:tcPr>
          <w:p w14:paraId="1F555A41" w14:textId="77777777" w:rsidR="00F76AC3" w:rsidRPr="00F76AC3" w:rsidRDefault="00F76AC3" w:rsidP="00F76AC3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28742B1C" w14:textId="77777777" w:rsidR="00F76AC3" w:rsidRPr="00F76AC3" w:rsidRDefault="00F76AC3" w:rsidP="00F76AC3">
            <w:pPr>
              <w:jc w:val="both"/>
              <w:rPr>
                <w:sz w:val="8"/>
                <w:szCs w:val="8"/>
              </w:rPr>
            </w:pPr>
          </w:p>
        </w:tc>
      </w:tr>
      <w:tr w:rsidR="00F76AC3" w:rsidRPr="00656899" w14:paraId="7C4C7604" w14:textId="77777777" w:rsidTr="000D76AD">
        <w:tc>
          <w:tcPr>
            <w:tcW w:w="361" w:type="dxa"/>
          </w:tcPr>
          <w:p w14:paraId="3CDD39F5" w14:textId="77777777" w:rsidR="00F76AC3" w:rsidRDefault="00F76AC3" w:rsidP="00F76AC3">
            <w:pPr>
              <w:jc w:val="both"/>
            </w:pPr>
          </w:p>
        </w:tc>
        <w:tc>
          <w:tcPr>
            <w:tcW w:w="9737" w:type="dxa"/>
            <w:gridSpan w:val="6"/>
          </w:tcPr>
          <w:p w14:paraId="0E054C4A" w14:textId="08D40472" w:rsidR="00336DA3" w:rsidRPr="00336DA3" w:rsidRDefault="00F76AC3" w:rsidP="00CD5209">
            <w:pPr>
              <w:jc w:val="both"/>
            </w:pPr>
            <w:r>
              <w:t xml:space="preserve">*“The </w:t>
            </w:r>
            <w:r w:rsidR="00CD5209">
              <w:t>i</w:t>
            </w:r>
            <w:r>
              <w:t xml:space="preserve">mpact of </w:t>
            </w:r>
            <w:r w:rsidR="00CD5209">
              <w:t>i</w:t>
            </w:r>
            <w:r>
              <w:t xml:space="preserve">ncreased Covid-19 </w:t>
            </w:r>
            <w:r w:rsidR="00CD5209">
              <w:t>i</w:t>
            </w:r>
            <w:r>
              <w:t xml:space="preserve">ncidence on </w:t>
            </w:r>
            <w:r w:rsidR="00CD5209">
              <w:t>m</w:t>
            </w:r>
            <w:r>
              <w:t xml:space="preserve">ental </w:t>
            </w:r>
            <w:r w:rsidR="00CD5209">
              <w:t>h</w:t>
            </w:r>
            <w:r>
              <w:t xml:space="preserve">ealth: Evidence from India” (with Simone </w:t>
            </w:r>
            <w:proofErr w:type="spellStart"/>
            <w:r>
              <w:t>Schaner</w:t>
            </w:r>
            <w:proofErr w:type="spellEnd"/>
            <w:r w:rsidR="00664973">
              <w:t xml:space="preserve"> and </w:t>
            </w:r>
            <w:proofErr w:type="spellStart"/>
            <w:r w:rsidR="00664973">
              <w:t>Jinkook</w:t>
            </w:r>
            <w:proofErr w:type="spellEnd"/>
            <w:r w:rsidR="00664973">
              <w:t xml:space="preserve"> Lee</w:t>
            </w:r>
            <w:r>
              <w:t>)</w:t>
            </w:r>
            <w:r w:rsidR="00451E10">
              <w:t xml:space="preserve"> – Submitted </w:t>
            </w:r>
          </w:p>
        </w:tc>
      </w:tr>
      <w:tr w:rsidR="00336DA3" w:rsidRPr="00336DA3" w14:paraId="1B737E1B" w14:textId="77777777" w:rsidTr="000D76AD">
        <w:tc>
          <w:tcPr>
            <w:tcW w:w="361" w:type="dxa"/>
          </w:tcPr>
          <w:p w14:paraId="2A3A58DA" w14:textId="77777777" w:rsidR="00336DA3" w:rsidRPr="00336DA3" w:rsidRDefault="00336DA3" w:rsidP="00F76AC3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1B6F649C" w14:textId="77777777" w:rsidR="00336DA3" w:rsidRPr="00336DA3" w:rsidRDefault="00336DA3" w:rsidP="00F76AC3">
            <w:pPr>
              <w:jc w:val="both"/>
              <w:rPr>
                <w:sz w:val="8"/>
                <w:szCs w:val="8"/>
              </w:rPr>
            </w:pPr>
          </w:p>
        </w:tc>
      </w:tr>
      <w:tr w:rsidR="00336DA3" w:rsidRPr="00336DA3" w14:paraId="548DDBC5" w14:textId="77777777" w:rsidTr="000D76AD">
        <w:tc>
          <w:tcPr>
            <w:tcW w:w="361" w:type="dxa"/>
          </w:tcPr>
          <w:p w14:paraId="6E75BFC0" w14:textId="77777777" w:rsidR="00336DA3" w:rsidRPr="00336DA3" w:rsidRDefault="00336DA3" w:rsidP="00F76AC3">
            <w:pPr>
              <w:jc w:val="both"/>
            </w:pPr>
          </w:p>
        </w:tc>
        <w:tc>
          <w:tcPr>
            <w:tcW w:w="9737" w:type="dxa"/>
            <w:gridSpan w:val="6"/>
          </w:tcPr>
          <w:p w14:paraId="665DA050" w14:textId="505F8A17" w:rsidR="00336DA3" w:rsidRDefault="00FB6C98" w:rsidP="00F76AC3">
            <w:pPr>
              <w:jc w:val="both"/>
            </w:pPr>
            <w:r>
              <w:t>*</w:t>
            </w:r>
            <w:r w:rsidR="00CD5209">
              <w:t>“Ambient a</w:t>
            </w:r>
            <w:r w:rsidR="00336DA3">
              <w:t xml:space="preserve">ir </w:t>
            </w:r>
            <w:r w:rsidR="00CD5209">
              <w:t>t</w:t>
            </w:r>
            <w:r w:rsidR="00336DA3">
              <w:t xml:space="preserve">emperature and </w:t>
            </w:r>
            <w:r w:rsidR="00CD5209">
              <w:t>p</w:t>
            </w:r>
            <w:r w:rsidR="00336DA3">
              <w:t xml:space="preserve">roductivity and </w:t>
            </w:r>
            <w:r w:rsidR="00CD5209">
              <w:t>l</w:t>
            </w:r>
            <w:r w:rsidR="00336DA3">
              <w:t xml:space="preserve">earning at </w:t>
            </w:r>
            <w:r w:rsidR="00CD5209">
              <w:t>w</w:t>
            </w:r>
            <w:r w:rsidR="00336DA3">
              <w:t xml:space="preserve">ork” (With Pedro </w:t>
            </w:r>
            <w:proofErr w:type="spellStart"/>
            <w:r w:rsidR="00336DA3">
              <w:t>Bessone</w:t>
            </w:r>
            <w:proofErr w:type="spellEnd"/>
            <w:r w:rsidR="00336DA3">
              <w:t xml:space="preserve"> and Isadora </w:t>
            </w:r>
            <w:proofErr w:type="spellStart"/>
            <w:r w:rsidR="00336DA3">
              <w:t>Frankenthal</w:t>
            </w:r>
            <w:proofErr w:type="spellEnd"/>
            <w:r w:rsidR="00336DA3">
              <w:t>)</w:t>
            </w:r>
          </w:p>
          <w:p w14:paraId="41BEB67B" w14:textId="77777777" w:rsidR="00CD5209" w:rsidRPr="00CD5209" w:rsidRDefault="00CD5209" w:rsidP="00F76AC3">
            <w:pPr>
              <w:jc w:val="both"/>
              <w:rPr>
                <w:sz w:val="8"/>
                <w:szCs w:val="8"/>
              </w:rPr>
            </w:pPr>
          </w:p>
          <w:p w14:paraId="364A1ED7" w14:textId="3644D14C" w:rsidR="00CD5209" w:rsidRPr="006E46AB" w:rsidRDefault="00CD5209" w:rsidP="00CD5209">
            <w:pPr>
              <w:rPr>
                <w:szCs w:val="24"/>
              </w:rPr>
            </w:pPr>
            <w:r>
              <w:rPr>
                <w:szCs w:val="24"/>
              </w:rPr>
              <w:t>*</w:t>
            </w:r>
            <w:r>
              <w:rPr>
                <w:szCs w:val="24"/>
              </w:rPr>
              <w:t xml:space="preserve">Psychological </w:t>
            </w:r>
            <w:r>
              <w:rPr>
                <w:szCs w:val="24"/>
              </w:rPr>
              <w:t>b</w:t>
            </w:r>
            <w:r>
              <w:rPr>
                <w:szCs w:val="24"/>
              </w:rPr>
              <w:t>arriers to participation in the labor market: Evidence from rural Ghana</w:t>
            </w:r>
            <w:r>
              <w:rPr>
                <w:szCs w:val="24"/>
              </w:rPr>
              <w:t xml:space="preserve"> (With </w:t>
            </w:r>
            <w:r w:rsidRPr="001732AE">
              <w:rPr>
                <w:szCs w:val="24"/>
              </w:rPr>
              <w:t xml:space="preserve">Leandro </w:t>
            </w:r>
            <w:proofErr w:type="spellStart"/>
            <w:r w:rsidRPr="001732AE">
              <w:rPr>
                <w:szCs w:val="24"/>
              </w:rPr>
              <w:t>Carvalho</w:t>
            </w:r>
            <w:proofErr w:type="spellEnd"/>
            <w:r w:rsidRPr="001732AE">
              <w:rPr>
                <w:szCs w:val="24"/>
              </w:rPr>
              <w:t xml:space="preserve">, Damien de </w:t>
            </w:r>
            <w:proofErr w:type="spellStart"/>
            <w:r w:rsidRPr="001732AE">
              <w:rPr>
                <w:szCs w:val="24"/>
              </w:rPr>
              <w:t>Walque</w:t>
            </w:r>
            <w:proofErr w:type="spellEnd"/>
            <w:r w:rsidRPr="001732AE">
              <w:rPr>
                <w:szCs w:val="24"/>
              </w:rPr>
              <w:t xml:space="preserve">, Vincent </w:t>
            </w:r>
            <w:proofErr w:type="spellStart"/>
            <w:r w:rsidRPr="001732AE">
              <w:rPr>
                <w:szCs w:val="24"/>
              </w:rPr>
              <w:t>Somville</w:t>
            </w:r>
            <w:proofErr w:type="spellEnd"/>
            <w:r>
              <w:rPr>
                <w:szCs w:val="24"/>
              </w:rPr>
              <w:t xml:space="preserve">, and </w:t>
            </w:r>
            <w:proofErr w:type="spellStart"/>
            <w:r>
              <w:rPr>
                <w:szCs w:val="24"/>
              </w:rPr>
              <w:t>Jingyao</w:t>
            </w:r>
            <w:proofErr w:type="spellEnd"/>
            <w:r>
              <w:rPr>
                <w:szCs w:val="24"/>
              </w:rPr>
              <w:t xml:space="preserve"> Wei</w:t>
            </w:r>
            <w:r>
              <w:rPr>
                <w:szCs w:val="24"/>
              </w:rPr>
              <w:t>)</w:t>
            </w:r>
            <w:bookmarkStart w:id="0" w:name="_GoBack"/>
            <w:bookmarkEnd w:id="0"/>
          </w:p>
        </w:tc>
      </w:tr>
      <w:tr w:rsidR="00F76AC3" w:rsidRPr="00656899" w14:paraId="52ABBD7C" w14:textId="77777777" w:rsidTr="006C4F9A">
        <w:tc>
          <w:tcPr>
            <w:tcW w:w="10098" w:type="dxa"/>
            <w:gridSpan w:val="7"/>
          </w:tcPr>
          <w:p w14:paraId="0D7B6A5A" w14:textId="6410724A" w:rsidR="00F76AC3" w:rsidRPr="006E46AB" w:rsidRDefault="00F76AC3" w:rsidP="00F76AC3">
            <w:pPr>
              <w:rPr>
                <w:sz w:val="16"/>
                <w:szCs w:val="16"/>
              </w:rPr>
            </w:pPr>
          </w:p>
        </w:tc>
      </w:tr>
      <w:tr w:rsidR="00F76AC3" w:rsidRPr="00656899" w14:paraId="578A62E9" w14:textId="77777777" w:rsidTr="006C4F9A">
        <w:tc>
          <w:tcPr>
            <w:tcW w:w="10098" w:type="dxa"/>
            <w:gridSpan w:val="7"/>
          </w:tcPr>
          <w:p w14:paraId="21912021" w14:textId="00C8F892" w:rsidR="00F76AC3" w:rsidRPr="00656899" w:rsidRDefault="00F76AC3" w:rsidP="00F76AC3">
            <w:r w:rsidRPr="00656899">
              <w:rPr>
                <w:b/>
                <w:u w:val="single"/>
              </w:rPr>
              <w:t>Research in Progress</w:t>
            </w:r>
          </w:p>
        </w:tc>
      </w:tr>
      <w:tr w:rsidR="00F76AC3" w:rsidRPr="00656899" w14:paraId="178F8157" w14:textId="77777777" w:rsidTr="006C4F9A">
        <w:tc>
          <w:tcPr>
            <w:tcW w:w="10098" w:type="dxa"/>
            <w:gridSpan w:val="7"/>
          </w:tcPr>
          <w:p w14:paraId="73016513" w14:textId="77777777" w:rsidR="00F76AC3" w:rsidRPr="00656899" w:rsidRDefault="00F76AC3" w:rsidP="00F76AC3">
            <w:pPr>
              <w:rPr>
                <w:sz w:val="4"/>
                <w:szCs w:val="4"/>
              </w:rPr>
            </w:pPr>
          </w:p>
        </w:tc>
      </w:tr>
      <w:tr w:rsidR="006E46AB" w:rsidRPr="00656899" w14:paraId="150228D2" w14:textId="77777777" w:rsidTr="000D76AD">
        <w:tc>
          <w:tcPr>
            <w:tcW w:w="361" w:type="dxa"/>
          </w:tcPr>
          <w:p w14:paraId="597E7724" w14:textId="77777777" w:rsidR="006E46AB" w:rsidRPr="00656899" w:rsidRDefault="006E46AB" w:rsidP="00F76AC3"/>
        </w:tc>
        <w:tc>
          <w:tcPr>
            <w:tcW w:w="9737" w:type="dxa"/>
            <w:gridSpan w:val="6"/>
          </w:tcPr>
          <w:p w14:paraId="3EB80FD9" w14:textId="77777777" w:rsidR="006E46AB" w:rsidRDefault="006E46AB" w:rsidP="00F76AC3">
            <w:pPr>
              <w:autoSpaceDE w:val="0"/>
              <w:autoSpaceDN w:val="0"/>
              <w:adjustRightInd w:val="0"/>
            </w:pPr>
            <w:r>
              <w:rPr>
                <w:szCs w:val="24"/>
              </w:rPr>
              <w:t xml:space="preserve">*Mental health and migration outcomes (With </w:t>
            </w:r>
            <w:proofErr w:type="spellStart"/>
            <w:r>
              <w:rPr>
                <w:szCs w:val="24"/>
              </w:rPr>
              <w:t>Achyuta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t>Adhvaryu</w:t>
            </w:r>
            <w:proofErr w:type="spellEnd"/>
            <w:r>
              <w:t xml:space="preserve">, </w:t>
            </w:r>
            <w:proofErr w:type="spellStart"/>
            <w:r>
              <w:t>Anant</w:t>
            </w:r>
            <w:proofErr w:type="spellEnd"/>
            <w:r>
              <w:t xml:space="preserve"> </w:t>
            </w:r>
            <w:proofErr w:type="spellStart"/>
            <w:r>
              <w:t>Nyshadham</w:t>
            </w:r>
            <w:proofErr w:type="spellEnd"/>
            <w:r>
              <w:t>,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Advait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Rajagopal</w:t>
            </w:r>
            <w:proofErr w:type="spellEnd"/>
            <w:r>
              <w:rPr>
                <w:szCs w:val="24"/>
              </w:rPr>
              <w:t xml:space="preserve">, </w:t>
            </w:r>
            <w:r>
              <w:t xml:space="preserve"> </w:t>
            </w:r>
            <w:proofErr w:type="spellStart"/>
            <w:r>
              <w:t>Andelyn</w:t>
            </w:r>
            <w:proofErr w:type="spellEnd"/>
            <w:r>
              <w:t xml:space="preserve"> Russell, and Pedro de Souza)</w:t>
            </w:r>
          </w:p>
          <w:p w14:paraId="63AD938B" w14:textId="57464AFF" w:rsidR="006E46AB" w:rsidRPr="006E46AB" w:rsidRDefault="006E46AB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F76AC3" w:rsidRPr="00656899" w14:paraId="0ADF0CB4" w14:textId="77777777" w:rsidTr="000D76AD">
        <w:tc>
          <w:tcPr>
            <w:tcW w:w="361" w:type="dxa"/>
          </w:tcPr>
          <w:p w14:paraId="562DD82E" w14:textId="7859F692" w:rsidR="00F76AC3" w:rsidRPr="00656899" w:rsidRDefault="00F76AC3" w:rsidP="00F76AC3"/>
        </w:tc>
        <w:tc>
          <w:tcPr>
            <w:tcW w:w="9737" w:type="dxa"/>
            <w:gridSpan w:val="6"/>
          </w:tcPr>
          <w:p w14:paraId="394AEFD2" w14:textId="36289EE0" w:rsidR="00F76AC3" w:rsidRPr="00656899" w:rsidRDefault="00F76AC3" w:rsidP="00F76AC3">
            <w:pPr>
              <w:autoSpaceDE w:val="0"/>
              <w:autoSpaceDN w:val="0"/>
              <w:adjustRightInd w:val="0"/>
            </w:pPr>
            <w:r>
              <w:t xml:space="preserve">“Beliefs about Beliefs about Gender in India: Implications for Female Labor Force Participation and Time Use.” (With Marianne Bertrand and Rebecca </w:t>
            </w:r>
            <w:proofErr w:type="spellStart"/>
            <w:r>
              <w:t>Dizon</w:t>
            </w:r>
            <w:proofErr w:type="spellEnd"/>
            <w:r>
              <w:t>-Ross)</w:t>
            </w:r>
          </w:p>
        </w:tc>
      </w:tr>
      <w:tr w:rsidR="00F76AC3" w:rsidRPr="00A308F0" w14:paraId="0866386E" w14:textId="77777777" w:rsidTr="006C4F9A">
        <w:tc>
          <w:tcPr>
            <w:tcW w:w="10098" w:type="dxa"/>
            <w:gridSpan w:val="7"/>
          </w:tcPr>
          <w:p w14:paraId="29F71ED2" w14:textId="77777777" w:rsidR="00F76AC3" w:rsidRPr="00A308F0" w:rsidRDefault="00F76AC3" w:rsidP="00F76AC3">
            <w:pPr>
              <w:rPr>
                <w:sz w:val="8"/>
                <w:szCs w:val="8"/>
              </w:rPr>
            </w:pPr>
          </w:p>
        </w:tc>
      </w:tr>
      <w:tr w:rsidR="00F76AC3" w:rsidRPr="00656899" w14:paraId="243FA359" w14:textId="77777777" w:rsidTr="000D76AD">
        <w:tc>
          <w:tcPr>
            <w:tcW w:w="361" w:type="dxa"/>
          </w:tcPr>
          <w:p w14:paraId="482AAC17" w14:textId="62F59995" w:rsidR="00F76AC3" w:rsidRPr="00656899" w:rsidRDefault="00F76AC3" w:rsidP="00F76AC3">
            <w:pPr>
              <w:autoSpaceDE w:val="0"/>
              <w:autoSpaceDN w:val="0"/>
              <w:adjustRightInd w:val="0"/>
            </w:pPr>
          </w:p>
        </w:tc>
        <w:tc>
          <w:tcPr>
            <w:tcW w:w="9737" w:type="dxa"/>
            <w:gridSpan w:val="6"/>
          </w:tcPr>
          <w:p w14:paraId="548F9B24" w14:textId="773A7FE9" w:rsidR="00F76AC3" w:rsidRPr="00656899" w:rsidRDefault="00F76AC3" w:rsidP="00F76AC3">
            <w:pPr>
              <w:autoSpaceDE w:val="0"/>
              <w:autoSpaceDN w:val="0"/>
              <w:adjustRightInd w:val="0"/>
            </w:pPr>
            <w:r>
              <w:t xml:space="preserve">“Access to Education and Female Labor Force Participation in India.” (With Marianne Bertrand and Rebecca </w:t>
            </w:r>
            <w:proofErr w:type="spellStart"/>
            <w:r>
              <w:t>Dizon</w:t>
            </w:r>
            <w:proofErr w:type="spellEnd"/>
            <w:r>
              <w:t>-Ross)</w:t>
            </w:r>
          </w:p>
        </w:tc>
      </w:tr>
      <w:tr w:rsidR="00F76AC3" w:rsidRPr="00656899" w14:paraId="48C9AF62" w14:textId="77777777" w:rsidTr="000D76AD">
        <w:tc>
          <w:tcPr>
            <w:tcW w:w="361" w:type="dxa"/>
          </w:tcPr>
          <w:p w14:paraId="67449988" w14:textId="77777777" w:rsidR="00F76AC3" w:rsidRPr="00DE1E56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4DC2E4A0" w14:textId="77777777" w:rsidR="00F76AC3" w:rsidRPr="00DE1E56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F76AC3" w:rsidRPr="00656899" w14:paraId="4CBCC316" w14:textId="77777777" w:rsidTr="000D76AD">
        <w:tc>
          <w:tcPr>
            <w:tcW w:w="361" w:type="dxa"/>
          </w:tcPr>
          <w:p w14:paraId="72BF075D" w14:textId="77777777" w:rsidR="00F76AC3" w:rsidRDefault="00F76AC3" w:rsidP="00F76AC3">
            <w:pPr>
              <w:autoSpaceDE w:val="0"/>
              <w:autoSpaceDN w:val="0"/>
              <w:adjustRightInd w:val="0"/>
            </w:pPr>
          </w:p>
        </w:tc>
        <w:tc>
          <w:tcPr>
            <w:tcW w:w="9737" w:type="dxa"/>
            <w:gridSpan w:val="6"/>
          </w:tcPr>
          <w:p w14:paraId="258A7BD1" w14:textId="5AAA85C5" w:rsidR="00F76AC3" w:rsidRPr="00AA25EC" w:rsidRDefault="00F76AC3" w:rsidP="00716585">
            <w:pPr>
              <w:autoSpaceDE w:val="0"/>
              <w:autoSpaceDN w:val="0"/>
              <w:adjustRightInd w:val="0"/>
            </w:pPr>
            <w:r w:rsidRPr="00AA25EC">
              <w:t>“</w:t>
            </w:r>
            <w:r w:rsidRPr="00AA25EC">
              <w:rPr>
                <w:bCs/>
              </w:rPr>
              <w:t xml:space="preserve">The Causal Effects of Income Volatility and Income Risk” (With Leandro </w:t>
            </w:r>
            <w:proofErr w:type="spellStart"/>
            <w:r w:rsidRPr="00AA25EC">
              <w:rPr>
                <w:bCs/>
              </w:rPr>
              <w:t>Carvalho</w:t>
            </w:r>
            <w:proofErr w:type="spellEnd"/>
            <w:r w:rsidR="00716585">
              <w:rPr>
                <w:bCs/>
              </w:rPr>
              <w:t>,</w:t>
            </w:r>
            <w:r w:rsidRPr="00AA25EC">
              <w:rPr>
                <w:bCs/>
              </w:rPr>
              <w:t xml:space="preserve"> </w:t>
            </w:r>
            <w:r w:rsidR="00716585">
              <w:rPr>
                <w:bCs/>
              </w:rPr>
              <w:t xml:space="preserve">Nick </w:t>
            </w:r>
            <w:proofErr w:type="spellStart"/>
            <w:r w:rsidR="00716585">
              <w:rPr>
                <w:bCs/>
              </w:rPr>
              <w:t>Grandstaff</w:t>
            </w:r>
            <w:proofErr w:type="spellEnd"/>
            <w:r w:rsidR="00716585">
              <w:rPr>
                <w:bCs/>
              </w:rPr>
              <w:t xml:space="preserve">, </w:t>
            </w:r>
            <w:r w:rsidRPr="00AA25EC">
              <w:rPr>
                <w:bCs/>
              </w:rPr>
              <w:t xml:space="preserve">Vincent </w:t>
            </w:r>
            <w:proofErr w:type="spellStart"/>
            <w:r w:rsidRPr="00AA25EC">
              <w:rPr>
                <w:bCs/>
              </w:rPr>
              <w:t>Somville</w:t>
            </w:r>
            <w:proofErr w:type="spellEnd"/>
            <w:r w:rsidR="00716585">
              <w:rPr>
                <w:bCs/>
              </w:rPr>
              <w:t xml:space="preserve">, Damien de </w:t>
            </w:r>
            <w:proofErr w:type="spellStart"/>
            <w:r w:rsidR="00716585">
              <w:rPr>
                <w:bCs/>
              </w:rPr>
              <w:t>Walque</w:t>
            </w:r>
            <w:proofErr w:type="spellEnd"/>
            <w:r w:rsidR="00716585">
              <w:rPr>
                <w:bCs/>
              </w:rPr>
              <w:t xml:space="preserve">, and </w:t>
            </w:r>
            <w:proofErr w:type="spellStart"/>
            <w:r w:rsidR="00716585">
              <w:rPr>
                <w:bCs/>
              </w:rPr>
              <w:t>Jingyao</w:t>
            </w:r>
            <w:proofErr w:type="spellEnd"/>
            <w:r w:rsidR="00716585">
              <w:rPr>
                <w:bCs/>
              </w:rPr>
              <w:t xml:space="preserve"> Wei</w:t>
            </w:r>
            <w:r w:rsidRPr="00AA25EC">
              <w:rPr>
                <w:bCs/>
              </w:rPr>
              <w:t xml:space="preserve">) </w:t>
            </w:r>
          </w:p>
        </w:tc>
      </w:tr>
      <w:tr w:rsidR="00336DA3" w:rsidRPr="00656899" w14:paraId="6CF588A8" w14:textId="77777777" w:rsidTr="000D76AD">
        <w:trPr>
          <w:gridAfter w:val="1"/>
          <w:wAfter w:w="361" w:type="dxa"/>
        </w:trPr>
        <w:tc>
          <w:tcPr>
            <w:tcW w:w="9737" w:type="dxa"/>
            <w:gridSpan w:val="6"/>
          </w:tcPr>
          <w:p w14:paraId="4CD39B31" w14:textId="77777777" w:rsidR="00336DA3" w:rsidRPr="009A0F65" w:rsidRDefault="00336DA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F76AC3" w:rsidRPr="00656899" w14:paraId="5A0BCBAF" w14:textId="77777777" w:rsidTr="000D76AD">
        <w:tc>
          <w:tcPr>
            <w:tcW w:w="361" w:type="dxa"/>
          </w:tcPr>
          <w:p w14:paraId="43A56D83" w14:textId="77777777" w:rsidR="00F76AC3" w:rsidRDefault="00F76AC3" w:rsidP="00F76AC3">
            <w:pPr>
              <w:autoSpaceDE w:val="0"/>
              <w:autoSpaceDN w:val="0"/>
              <w:adjustRightInd w:val="0"/>
            </w:pPr>
          </w:p>
        </w:tc>
        <w:tc>
          <w:tcPr>
            <w:tcW w:w="9737" w:type="dxa"/>
            <w:gridSpan w:val="6"/>
          </w:tcPr>
          <w:p w14:paraId="3C6717E0" w14:textId="0ACC92D2" w:rsidR="00F76AC3" w:rsidRDefault="00F76AC3" w:rsidP="00F76AC3">
            <w:pPr>
              <w:autoSpaceDE w:val="0"/>
              <w:autoSpaceDN w:val="0"/>
              <w:adjustRightInd w:val="0"/>
            </w:pPr>
            <w:r>
              <w:t xml:space="preserve">“Reducing Diabetes at Scale in India.” (With </w:t>
            </w:r>
            <w:proofErr w:type="spellStart"/>
            <w:r>
              <w:t>Jinkook</w:t>
            </w:r>
            <w:proofErr w:type="spellEnd"/>
            <w:r>
              <w:t xml:space="preserve"> Lee and </w:t>
            </w:r>
            <w:proofErr w:type="spellStart"/>
            <w:r>
              <w:t>Harsha</w:t>
            </w:r>
            <w:proofErr w:type="spellEnd"/>
            <w:r>
              <w:t xml:space="preserve"> </w:t>
            </w:r>
            <w:proofErr w:type="spellStart"/>
            <w:r>
              <w:t>Thirumurthy</w:t>
            </w:r>
            <w:proofErr w:type="spellEnd"/>
            <w:r>
              <w:t>)</w:t>
            </w:r>
          </w:p>
        </w:tc>
      </w:tr>
      <w:tr w:rsidR="00F76AC3" w:rsidRPr="00656899" w14:paraId="0A42700F" w14:textId="77777777" w:rsidTr="006C4F9A">
        <w:tc>
          <w:tcPr>
            <w:tcW w:w="10098" w:type="dxa"/>
            <w:gridSpan w:val="7"/>
          </w:tcPr>
          <w:p w14:paraId="09519865" w14:textId="77777777" w:rsidR="00F76AC3" w:rsidRDefault="00F76AC3" w:rsidP="00F76AC3">
            <w:pPr>
              <w:rPr>
                <w:sz w:val="10"/>
                <w:szCs w:val="10"/>
              </w:rPr>
            </w:pPr>
          </w:p>
          <w:p w14:paraId="1A5000FB" w14:textId="77777777" w:rsidR="00F76AC3" w:rsidRPr="00656899" w:rsidRDefault="00F76AC3" w:rsidP="00F76AC3">
            <w:pPr>
              <w:rPr>
                <w:sz w:val="10"/>
                <w:szCs w:val="10"/>
              </w:rPr>
            </w:pPr>
          </w:p>
        </w:tc>
      </w:tr>
      <w:tr w:rsidR="00F76AC3" w:rsidRPr="00656899" w14:paraId="26C76DD7" w14:textId="77777777" w:rsidTr="001E7517">
        <w:trPr>
          <w:trHeight w:val="288"/>
        </w:trPr>
        <w:tc>
          <w:tcPr>
            <w:tcW w:w="10098" w:type="dxa"/>
            <w:gridSpan w:val="7"/>
          </w:tcPr>
          <w:p w14:paraId="30DCEEF1" w14:textId="52D80D24" w:rsidR="00F76AC3" w:rsidRDefault="00F76AC3" w:rsidP="00F76AC3">
            <w:pPr>
              <w:rPr>
                <w:sz w:val="10"/>
                <w:szCs w:val="10"/>
              </w:rPr>
            </w:pPr>
            <w:r w:rsidRPr="00656899">
              <w:rPr>
                <w:b/>
                <w:u w:val="single"/>
              </w:rPr>
              <w:t>Teaching Experience</w:t>
            </w:r>
          </w:p>
        </w:tc>
      </w:tr>
      <w:tr w:rsidR="00066B9C" w:rsidRPr="00656899" w14:paraId="6BAE87EB" w14:textId="77777777" w:rsidTr="00863E5C">
        <w:trPr>
          <w:trHeight w:val="360"/>
        </w:trPr>
        <w:tc>
          <w:tcPr>
            <w:tcW w:w="361" w:type="dxa"/>
          </w:tcPr>
          <w:p w14:paraId="509CFC96" w14:textId="77777777" w:rsidR="00066B9C" w:rsidRDefault="00066B9C" w:rsidP="00F76AC3">
            <w:pPr>
              <w:rPr>
                <w:sz w:val="10"/>
                <w:szCs w:val="10"/>
              </w:rPr>
            </w:pPr>
          </w:p>
        </w:tc>
        <w:tc>
          <w:tcPr>
            <w:tcW w:w="1362" w:type="dxa"/>
            <w:gridSpan w:val="3"/>
          </w:tcPr>
          <w:p w14:paraId="3192D5D8" w14:textId="05E30B1E" w:rsidR="00066B9C" w:rsidRDefault="00066B9C" w:rsidP="00F76AC3">
            <w:r>
              <w:t>Spring 2024</w:t>
            </w:r>
          </w:p>
        </w:tc>
        <w:tc>
          <w:tcPr>
            <w:tcW w:w="8375" w:type="dxa"/>
            <w:gridSpan w:val="3"/>
          </w:tcPr>
          <w:p w14:paraId="0584D144" w14:textId="47342612" w:rsidR="00066B9C" w:rsidRPr="00066B9C" w:rsidRDefault="00066B9C" w:rsidP="00066B9C">
            <w:r>
              <w:t>“</w:t>
            </w:r>
            <w:r w:rsidRPr="00066B9C">
              <w:t>Microeconomics of International Development II</w:t>
            </w:r>
            <w:r>
              <w:t>”</w:t>
            </w:r>
            <w:r w:rsidRPr="00066B9C">
              <w:t xml:space="preserve"> (AEM 7621/Econ 7661)</w:t>
            </w:r>
            <w:r>
              <w:t xml:space="preserve">. Dyson School, Cornell University. </w:t>
            </w:r>
          </w:p>
          <w:p w14:paraId="692280A7" w14:textId="77777777" w:rsidR="00066B9C" w:rsidRPr="00066B9C" w:rsidRDefault="00066B9C" w:rsidP="00F76AC3">
            <w:pPr>
              <w:rPr>
                <w:bCs/>
                <w:color w:val="000000"/>
                <w:sz w:val="8"/>
                <w:szCs w:val="8"/>
              </w:rPr>
            </w:pPr>
          </w:p>
        </w:tc>
      </w:tr>
      <w:tr w:rsidR="00F76AC3" w:rsidRPr="00656899" w14:paraId="0D1B43D0" w14:textId="77777777" w:rsidTr="00863E5C">
        <w:trPr>
          <w:trHeight w:val="360"/>
        </w:trPr>
        <w:tc>
          <w:tcPr>
            <w:tcW w:w="361" w:type="dxa"/>
          </w:tcPr>
          <w:p w14:paraId="0748404B" w14:textId="77777777" w:rsidR="00F76AC3" w:rsidRDefault="00F76AC3" w:rsidP="00F76AC3">
            <w:pPr>
              <w:rPr>
                <w:sz w:val="10"/>
                <w:szCs w:val="10"/>
              </w:rPr>
            </w:pPr>
          </w:p>
        </w:tc>
        <w:tc>
          <w:tcPr>
            <w:tcW w:w="1362" w:type="dxa"/>
            <w:gridSpan w:val="3"/>
          </w:tcPr>
          <w:p w14:paraId="79D72973" w14:textId="5E545361" w:rsidR="00F76AC3" w:rsidRDefault="00F76AC3" w:rsidP="00F76AC3">
            <w:r>
              <w:t>Spring 2022</w:t>
            </w:r>
          </w:p>
        </w:tc>
        <w:tc>
          <w:tcPr>
            <w:tcW w:w="8375" w:type="dxa"/>
            <w:gridSpan w:val="3"/>
          </w:tcPr>
          <w:p w14:paraId="4E5E276C" w14:textId="45FAD132" w:rsidR="00F76AC3" w:rsidRDefault="00F76AC3" w:rsidP="00F76A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“Development Economics.” (BEPP 941). The Wharton School, University of Pennsylvania.</w:t>
            </w:r>
          </w:p>
        </w:tc>
      </w:tr>
      <w:tr w:rsidR="00F76AC3" w:rsidRPr="00656899" w14:paraId="70594CBB" w14:textId="77777777" w:rsidTr="000D76AD">
        <w:trPr>
          <w:trHeight w:val="540"/>
        </w:trPr>
        <w:tc>
          <w:tcPr>
            <w:tcW w:w="361" w:type="dxa"/>
          </w:tcPr>
          <w:p w14:paraId="3B87E176" w14:textId="77777777" w:rsidR="00F76AC3" w:rsidRDefault="00F76AC3" w:rsidP="00F76AC3">
            <w:pPr>
              <w:rPr>
                <w:sz w:val="10"/>
                <w:szCs w:val="10"/>
              </w:rPr>
            </w:pPr>
          </w:p>
        </w:tc>
        <w:tc>
          <w:tcPr>
            <w:tcW w:w="1362" w:type="dxa"/>
            <w:gridSpan w:val="3"/>
          </w:tcPr>
          <w:p w14:paraId="457CF525" w14:textId="18423E53" w:rsidR="00F76AC3" w:rsidRDefault="00F76AC3" w:rsidP="00F76AC3">
            <w:r>
              <w:t>Spring 2018, 2019</w:t>
            </w:r>
          </w:p>
          <w:p w14:paraId="66E14601" w14:textId="77777777" w:rsidR="00F76AC3" w:rsidRDefault="00F76AC3" w:rsidP="00F76AC3">
            <w:pPr>
              <w:rPr>
                <w:sz w:val="10"/>
                <w:szCs w:val="10"/>
              </w:rPr>
            </w:pPr>
          </w:p>
        </w:tc>
        <w:tc>
          <w:tcPr>
            <w:tcW w:w="8375" w:type="dxa"/>
            <w:gridSpan w:val="3"/>
          </w:tcPr>
          <w:p w14:paraId="79453D9B" w14:textId="3846CBA8" w:rsidR="00F76AC3" w:rsidRDefault="00F76AC3" w:rsidP="00F76AC3">
            <w:pPr>
              <w:rPr>
                <w:sz w:val="10"/>
                <w:szCs w:val="10"/>
              </w:rPr>
            </w:pPr>
            <w:r>
              <w:rPr>
                <w:bCs/>
                <w:color w:val="000000"/>
              </w:rPr>
              <w:t>“</w:t>
            </w:r>
            <w:r w:rsidRPr="009B2D8C">
              <w:rPr>
                <w:bCs/>
                <w:color w:val="000000"/>
              </w:rPr>
              <w:t xml:space="preserve">Challenges and </w:t>
            </w:r>
            <w:r w:rsidR="007428EF">
              <w:rPr>
                <w:bCs/>
                <w:color w:val="000000"/>
              </w:rPr>
              <w:t>O</w:t>
            </w:r>
            <w:r w:rsidRPr="009B2D8C">
              <w:rPr>
                <w:bCs/>
                <w:color w:val="000000"/>
              </w:rPr>
              <w:t xml:space="preserve">pportunities in Africa: Healthcare and </w:t>
            </w:r>
            <w:r w:rsidR="007428EF">
              <w:rPr>
                <w:bCs/>
                <w:color w:val="000000"/>
              </w:rPr>
              <w:t>B</w:t>
            </w:r>
            <w:r w:rsidRPr="009B2D8C">
              <w:rPr>
                <w:bCs/>
                <w:color w:val="000000"/>
              </w:rPr>
              <w:t>usiness of Ethiopia</w:t>
            </w:r>
            <w:r>
              <w:rPr>
                <w:bCs/>
                <w:color w:val="000000"/>
              </w:rPr>
              <w:t xml:space="preserve">.” </w:t>
            </w:r>
            <w:r w:rsidRPr="0049287B">
              <w:rPr>
                <w:bCs/>
                <w:color w:val="000000"/>
              </w:rPr>
              <w:t>(HCMG 890)</w:t>
            </w:r>
            <w:r>
              <w:rPr>
                <w:bCs/>
                <w:color w:val="000000"/>
              </w:rPr>
              <w:t>.</w:t>
            </w:r>
            <w:r>
              <w:t xml:space="preserve"> The </w:t>
            </w:r>
            <w:r w:rsidRPr="00656899">
              <w:t>Wharton</w:t>
            </w:r>
            <w:r>
              <w:t xml:space="preserve"> School</w:t>
            </w:r>
            <w:r w:rsidRPr="00656899">
              <w:t>, University of Pennsylvania.</w:t>
            </w:r>
          </w:p>
        </w:tc>
      </w:tr>
      <w:tr w:rsidR="00F76AC3" w:rsidRPr="00656899" w14:paraId="006D56CF" w14:textId="77777777" w:rsidTr="000D76AD">
        <w:trPr>
          <w:trHeight w:val="324"/>
        </w:trPr>
        <w:tc>
          <w:tcPr>
            <w:tcW w:w="361" w:type="dxa"/>
          </w:tcPr>
          <w:p w14:paraId="23E93BC4" w14:textId="77777777" w:rsidR="00F76AC3" w:rsidRDefault="00F76AC3" w:rsidP="00F76AC3">
            <w:pPr>
              <w:rPr>
                <w:sz w:val="10"/>
                <w:szCs w:val="10"/>
              </w:rPr>
            </w:pPr>
          </w:p>
        </w:tc>
        <w:tc>
          <w:tcPr>
            <w:tcW w:w="1362" w:type="dxa"/>
            <w:gridSpan w:val="3"/>
          </w:tcPr>
          <w:p w14:paraId="4723656E" w14:textId="5EB90EEF" w:rsidR="00F76AC3" w:rsidRDefault="00F76AC3" w:rsidP="00F76AC3">
            <w:r w:rsidRPr="00656899">
              <w:t>Fall 2015</w:t>
            </w:r>
            <w:r>
              <w:t>, 2016, 2017</w:t>
            </w:r>
          </w:p>
          <w:p w14:paraId="45A68593" w14:textId="77777777" w:rsidR="00F76AC3" w:rsidRDefault="00F76AC3" w:rsidP="00F76AC3">
            <w:pPr>
              <w:rPr>
                <w:sz w:val="10"/>
                <w:szCs w:val="10"/>
              </w:rPr>
            </w:pPr>
          </w:p>
        </w:tc>
        <w:tc>
          <w:tcPr>
            <w:tcW w:w="8375" w:type="dxa"/>
            <w:gridSpan w:val="3"/>
          </w:tcPr>
          <w:p w14:paraId="33F713B0" w14:textId="73A0A4E9" w:rsidR="00F76AC3" w:rsidRPr="00656899" w:rsidRDefault="00F76AC3" w:rsidP="00F76AC3">
            <w:pPr>
              <w:autoSpaceDE w:val="0"/>
              <w:autoSpaceDN w:val="0"/>
              <w:adjustRightInd w:val="0"/>
            </w:pPr>
            <w:r w:rsidRPr="00656899">
              <w:t xml:space="preserve">“Microeconomics for Managers” (MGEC 611 and 612). </w:t>
            </w:r>
            <w:r>
              <w:t xml:space="preserve">The </w:t>
            </w:r>
            <w:r w:rsidRPr="00656899">
              <w:t>Wharton</w:t>
            </w:r>
            <w:r>
              <w:t xml:space="preserve"> School</w:t>
            </w:r>
            <w:r w:rsidRPr="00656899">
              <w:t>, University of Pennsylvania.</w:t>
            </w:r>
          </w:p>
          <w:p w14:paraId="205F3B29" w14:textId="77777777" w:rsidR="00F76AC3" w:rsidRDefault="00F76AC3" w:rsidP="00F76AC3">
            <w:pPr>
              <w:rPr>
                <w:sz w:val="10"/>
                <w:szCs w:val="10"/>
              </w:rPr>
            </w:pPr>
          </w:p>
        </w:tc>
      </w:tr>
      <w:tr w:rsidR="00F76AC3" w:rsidRPr="00656899" w14:paraId="3C1F5277" w14:textId="77777777" w:rsidTr="000D76AD">
        <w:trPr>
          <w:trHeight w:val="324"/>
        </w:trPr>
        <w:tc>
          <w:tcPr>
            <w:tcW w:w="361" w:type="dxa"/>
          </w:tcPr>
          <w:p w14:paraId="73BB4BB9" w14:textId="77777777" w:rsidR="00F76AC3" w:rsidRDefault="00F76AC3" w:rsidP="00F76AC3">
            <w:pPr>
              <w:rPr>
                <w:sz w:val="10"/>
                <w:szCs w:val="10"/>
              </w:rPr>
            </w:pPr>
          </w:p>
        </w:tc>
        <w:tc>
          <w:tcPr>
            <w:tcW w:w="1362" w:type="dxa"/>
            <w:gridSpan w:val="3"/>
          </w:tcPr>
          <w:p w14:paraId="7354DB7C" w14:textId="28BB21E7" w:rsidR="00F76AC3" w:rsidRDefault="00F76AC3" w:rsidP="00F76AC3">
            <w:pPr>
              <w:rPr>
                <w:sz w:val="10"/>
                <w:szCs w:val="10"/>
              </w:rPr>
            </w:pPr>
            <w:r w:rsidRPr="00656899">
              <w:t>Spring 2007</w:t>
            </w:r>
          </w:p>
        </w:tc>
        <w:tc>
          <w:tcPr>
            <w:tcW w:w="8375" w:type="dxa"/>
            <w:gridSpan w:val="3"/>
          </w:tcPr>
          <w:p w14:paraId="2E106207" w14:textId="77777777" w:rsidR="00F76AC3" w:rsidRPr="00656899" w:rsidRDefault="00F76AC3" w:rsidP="00F76AC3">
            <w:pPr>
              <w:autoSpaceDE w:val="0"/>
              <w:autoSpaceDN w:val="0"/>
              <w:adjustRightInd w:val="0"/>
            </w:pPr>
            <w:r w:rsidRPr="00656899">
              <w:t>“Measuring Population Health” (Population and International Health 506). Harvard School of Public Health. Teaching Fellow for Prof. Josh Salomon, Harvard School of Public Health.</w:t>
            </w:r>
          </w:p>
          <w:p w14:paraId="197517D0" w14:textId="77777777" w:rsidR="00F76AC3" w:rsidRDefault="00F76AC3" w:rsidP="00F76AC3">
            <w:pPr>
              <w:rPr>
                <w:sz w:val="10"/>
                <w:szCs w:val="10"/>
              </w:rPr>
            </w:pPr>
          </w:p>
        </w:tc>
      </w:tr>
      <w:tr w:rsidR="00F76AC3" w:rsidRPr="00656899" w14:paraId="594D4B77" w14:textId="77777777" w:rsidTr="000D76AD">
        <w:trPr>
          <w:trHeight w:val="324"/>
        </w:trPr>
        <w:tc>
          <w:tcPr>
            <w:tcW w:w="361" w:type="dxa"/>
          </w:tcPr>
          <w:p w14:paraId="64F047D0" w14:textId="77777777" w:rsidR="00F76AC3" w:rsidRDefault="00F76AC3" w:rsidP="00F76AC3">
            <w:pPr>
              <w:rPr>
                <w:sz w:val="10"/>
                <w:szCs w:val="10"/>
              </w:rPr>
            </w:pPr>
          </w:p>
        </w:tc>
        <w:tc>
          <w:tcPr>
            <w:tcW w:w="1362" w:type="dxa"/>
            <w:gridSpan w:val="3"/>
          </w:tcPr>
          <w:p w14:paraId="70FFDF16" w14:textId="458D687B" w:rsidR="00F76AC3" w:rsidRDefault="00F76AC3" w:rsidP="00F76AC3">
            <w:pPr>
              <w:rPr>
                <w:sz w:val="10"/>
                <w:szCs w:val="10"/>
              </w:rPr>
            </w:pPr>
            <w:r w:rsidRPr="00656899">
              <w:t>Spring 2007</w:t>
            </w:r>
          </w:p>
        </w:tc>
        <w:tc>
          <w:tcPr>
            <w:tcW w:w="8375" w:type="dxa"/>
            <w:gridSpan w:val="3"/>
          </w:tcPr>
          <w:p w14:paraId="5CEE0A87" w14:textId="77777777" w:rsidR="00F76AC3" w:rsidRDefault="00F76AC3" w:rsidP="00F76AC3">
            <w:pPr>
              <w:autoSpaceDE w:val="0"/>
              <w:autoSpaceDN w:val="0"/>
              <w:adjustRightInd w:val="0"/>
            </w:pPr>
            <w:r w:rsidRPr="00656899">
              <w:t xml:space="preserve">“Antares Seminar.” Harvard School of Public Health and </w:t>
            </w:r>
            <w:smartTag w:uri="urn:schemas-microsoft-com:office:smarttags" w:element="PlaceName">
              <w:smartTag w:uri="urn:schemas-microsoft-com:office:smarttags" w:element="place">
                <w:r w:rsidRPr="00656899">
                  <w:t>Harvard</w:t>
                </w:r>
              </w:smartTag>
              <w:r w:rsidRPr="00656899">
                <w:t xml:space="preserve"> </w:t>
              </w:r>
              <w:smartTag w:uri="urn:schemas-microsoft-com:office:smarttags" w:element="PlaceName">
                <w:r w:rsidRPr="00656899">
                  <w:t>Business</w:t>
                </w:r>
              </w:smartTag>
              <w:r w:rsidRPr="00656899">
                <w:t xml:space="preserve"> </w:t>
              </w:r>
              <w:smartTag w:uri="urn:schemas-microsoft-com:office:smarttags" w:element="PlaceType">
                <w:r w:rsidRPr="00656899">
                  <w:t>School</w:t>
                </w:r>
              </w:smartTag>
            </w:smartTag>
            <w:r w:rsidRPr="00656899">
              <w:t xml:space="preserve"> joint seminar. Teaching Fellow for Prof. Michael Chu and Prof. David Bloom.</w:t>
            </w:r>
          </w:p>
          <w:p w14:paraId="231E37BE" w14:textId="77777777" w:rsidR="00F76AC3" w:rsidRDefault="00F76AC3" w:rsidP="00F76AC3">
            <w:pPr>
              <w:rPr>
                <w:sz w:val="10"/>
                <w:szCs w:val="10"/>
              </w:rPr>
            </w:pPr>
          </w:p>
        </w:tc>
      </w:tr>
      <w:tr w:rsidR="00F76AC3" w:rsidRPr="00656899" w14:paraId="7B3D68A2" w14:textId="77777777" w:rsidTr="000D76AD">
        <w:trPr>
          <w:trHeight w:val="324"/>
        </w:trPr>
        <w:tc>
          <w:tcPr>
            <w:tcW w:w="361" w:type="dxa"/>
          </w:tcPr>
          <w:p w14:paraId="4DB0B9E9" w14:textId="77777777" w:rsidR="00F76AC3" w:rsidRDefault="00F76AC3" w:rsidP="00F76AC3">
            <w:pPr>
              <w:rPr>
                <w:sz w:val="10"/>
                <w:szCs w:val="10"/>
              </w:rPr>
            </w:pPr>
          </w:p>
        </w:tc>
        <w:tc>
          <w:tcPr>
            <w:tcW w:w="1362" w:type="dxa"/>
            <w:gridSpan w:val="3"/>
          </w:tcPr>
          <w:p w14:paraId="0FD8F30B" w14:textId="3316C0B3" w:rsidR="00F76AC3" w:rsidRDefault="00F76AC3" w:rsidP="00F76AC3">
            <w:pPr>
              <w:rPr>
                <w:sz w:val="10"/>
                <w:szCs w:val="10"/>
              </w:rPr>
            </w:pPr>
            <w:r w:rsidRPr="00656899">
              <w:t>Fall 2006</w:t>
            </w:r>
          </w:p>
        </w:tc>
        <w:tc>
          <w:tcPr>
            <w:tcW w:w="8375" w:type="dxa"/>
            <w:gridSpan w:val="3"/>
          </w:tcPr>
          <w:p w14:paraId="10F0A6D8" w14:textId="0AEB5CD6" w:rsidR="00F76AC3" w:rsidRDefault="00F76AC3" w:rsidP="00F76AC3">
            <w:pPr>
              <w:rPr>
                <w:sz w:val="10"/>
                <w:szCs w:val="10"/>
              </w:rPr>
            </w:pPr>
            <w:r w:rsidRPr="00656899">
              <w:t xml:space="preserve">“Foundations of Global Population and Health” (Population and International Health 272). </w:t>
            </w:r>
            <w:smartTag w:uri="urn:schemas-microsoft-com:office:smarttags" w:element="PlaceName">
              <w:smartTag w:uri="urn:schemas-microsoft-com:office:smarttags" w:element="place">
                <w:r w:rsidRPr="00656899">
                  <w:t>Harvard</w:t>
                </w:r>
              </w:smartTag>
              <w:r w:rsidRPr="00656899">
                <w:t xml:space="preserve"> </w:t>
              </w:r>
              <w:smartTag w:uri="urn:schemas-microsoft-com:office:smarttags" w:element="PlaceType">
                <w:r w:rsidRPr="00656899">
                  <w:t>School</w:t>
                </w:r>
              </w:smartTag>
            </w:smartTag>
            <w:r w:rsidRPr="00656899">
              <w:t xml:space="preserve"> of Public Health. Teaching Fellow for Prof. David Bloom, Harvard School of Public Health.</w:t>
            </w:r>
          </w:p>
        </w:tc>
      </w:tr>
      <w:tr w:rsidR="00F76AC3" w:rsidRPr="00656899" w14:paraId="6FF3F594" w14:textId="77777777" w:rsidTr="006C4F9A">
        <w:tc>
          <w:tcPr>
            <w:tcW w:w="10098" w:type="dxa"/>
            <w:gridSpan w:val="7"/>
          </w:tcPr>
          <w:p w14:paraId="28701C21" w14:textId="77777777" w:rsidR="00F76AC3" w:rsidRDefault="00F76AC3" w:rsidP="00F76AC3">
            <w:pPr>
              <w:rPr>
                <w:sz w:val="10"/>
                <w:szCs w:val="10"/>
              </w:rPr>
            </w:pPr>
          </w:p>
        </w:tc>
      </w:tr>
      <w:tr w:rsidR="00F76AC3" w:rsidRPr="00656899" w14:paraId="1B46DAD3" w14:textId="77777777" w:rsidTr="008A605B">
        <w:tc>
          <w:tcPr>
            <w:tcW w:w="10098" w:type="dxa"/>
            <w:gridSpan w:val="7"/>
          </w:tcPr>
          <w:p w14:paraId="651A1D5F" w14:textId="77777777" w:rsidR="00F76AC3" w:rsidRDefault="00F76AC3" w:rsidP="00F76AC3">
            <w:pPr>
              <w:rPr>
                <w:b/>
                <w:u w:val="single"/>
              </w:rPr>
            </w:pPr>
            <w:r w:rsidRPr="00F95F09">
              <w:rPr>
                <w:b/>
                <w:u w:val="single"/>
              </w:rPr>
              <w:lastRenderedPageBreak/>
              <w:t xml:space="preserve">Professional Activities  </w:t>
            </w:r>
          </w:p>
          <w:p w14:paraId="4F5F6F8A" w14:textId="77777777" w:rsidR="00F76AC3" w:rsidRPr="00EE2A60" w:rsidRDefault="00F76AC3" w:rsidP="00F76AC3">
            <w:pPr>
              <w:rPr>
                <w:b/>
                <w:sz w:val="8"/>
                <w:szCs w:val="8"/>
                <w:u w:val="single"/>
              </w:rPr>
            </w:pPr>
          </w:p>
        </w:tc>
      </w:tr>
      <w:tr w:rsidR="00F76AC3" w:rsidRPr="00656899" w14:paraId="451F4408" w14:textId="77777777" w:rsidTr="008A605B">
        <w:tc>
          <w:tcPr>
            <w:tcW w:w="10098" w:type="dxa"/>
            <w:gridSpan w:val="7"/>
          </w:tcPr>
          <w:p w14:paraId="182456B6" w14:textId="0B92BCBF" w:rsidR="00F76AC3" w:rsidRDefault="00F76AC3" w:rsidP="00F76AC3">
            <w:r>
              <w:t>Affiliations:</w:t>
            </w:r>
          </w:p>
        </w:tc>
      </w:tr>
      <w:tr w:rsidR="00F76AC3" w:rsidRPr="00656899" w14:paraId="27698B33" w14:textId="77777777" w:rsidTr="00476891">
        <w:tc>
          <w:tcPr>
            <w:tcW w:w="361" w:type="dxa"/>
          </w:tcPr>
          <w:p w14:paraId="2350574E" w14:textId="77777777" w:rsidR="00F76AC3" w:rsidRDefault="00F76AC3" w:rsidP="00F76AC3"/>
        </w:tc>
        <w:tc>
          <w:tcPr>
            <w:tcW w:w="746" w:type="dxa"/>
            <w:gridSpan w:val="2"/>
          </w:tcPr>
          <w:p w14:paraId="5C3216CA" w14:textId="01C94244" w:rsidR="00F76AC3" w:rsidRDefault="00F76AC3" w:rsidP="00F76AC3">
            <w:r>
              <w:t>2020-</w:t>
            </w:r>
          </w:p>
        </w:tc>
        <w:tc>
          <w:tcPr>
            <w:tcW w:w="8991" w:type="dxa"/>
            <w:gridSpan w:val="4"/>
          </w:tcPr>
          <w:p w14:paraId="08A119DB" w14:textId="10F9CD73" w:rsidR="00F76AC3" w:rsidRDefault="006E46AB" w:rsidP="00F76AC3">
            <w:hyperlink r:id="rId7" w:history="1">
              <w:r w:rsidR="00F76AC3" w:rsidRPr="00476891">
                <w:rPr>
                  <w:bCs/>
                  <w:shd w:val="clear" w:color="auto" w:fill="FFFFFF"/>
                </w:rPr>
                <w:t xml:space="preserve">Abdul </w:t>
              </w:r>
              <w:proofErr w:type="spellStart"/>
              <w:r w:rsidR="00F76AC3" w:rsidRPr="00476891">
                <w:rPr>
                  <w:bCs/>
                  <w:shd w:val="clear" w:color="auto" w:fill="FFFFFF"/>
                </w:rPr>
                <w:t>Latif</w:t>
              </w:r>
              <w:proofErr w:type="spellEnd"/>
              <w:r w:rsidR="00F76AC3" w:rsidRPr="00476891">
                <w:rPr>
                  <w:bCs/>
                  <w:shd w:val="clear" w:color="auto" w:fill="FFFFFF"/>
                </w:rPr>
                <w:t xml:space="preserve"> </w:t>
              </w:r>
              <w:proofErr w:type="spellStart"/>
              <w:r w:rsidR="00F76AC3" w:rsidRPr="00476891">
                <w:rPr>
                  <w:bCs/>
                  <w:shd w:val="clear" w:color="auto" w:fill="FFFFFF"/>
                </w:rPr>
                <w:t>Jameel</w:t>
              </w:r>
              <w:proofErr w:type="spellEnd"/>
              <w:r w:rsidR="00F76AC3" w:rsidRPr="00476891">
                <w:rPr>
                  <w:bCs/>
                  <w:shd w:val="clear" w:color="auto" w:fill="FFFFFF"/>
                </w:rPr>
                <w:t xml:space="preserve"> Poverty Action Lab</w:t>
              </w:r>
            </w:hyperlink>
            <w:r w:rsidR="00F76AC3">
              <w:t xml:space="preserve"> (JPAL) Affiliate  </w:t>
            </w:r>
          </w:p>
        </w:tc>
      </w:tr>
      <w:tr w:rsidR="00F76AC3" w:rsidRPr="00656899" w14:paraId="7884AC41" w14:textId="77777777" w:rsidTr="00476891">
        <w:tc>
          <w:tcPr>
            <w:tcW w:w="361" w:type="dxa"/>
          </w:tcPr>
          <w:p w14:paraId="612AAE2C" w14:textId="77777777" w:rsidR="00F76AC3" w:rsidRDefault="00F76AC3" w:rsidP="00F76AC3"/>
        </w:tc>
        <w:tc>
          <w:tcPr>
            <w:tcW w:w="746" w:type="dxa"/>
            <w:gridSpan w:val="2"/>
          </w:tcPr>
          <w:p w14:paraId="3D68BC94" w14:textId="3634403F" w:rsidR="00F76AC3" w:rsidRDefault="00F76AC3" w:rsidP="00F76AC3">
            <w:r>
              <w:t>2016-</w:t>
            </w:r>
          </w:p>
        </w:tc>
        <w:tc>
          <w:tcPr>
            <w:tcW w:w="8991" w:type="dxa"/>
            <w:gridSpan w:val="4"/>
          </w:tcPr>
          <w:p w14:paraId="7617577F" w14:textId="14D122E4" w:rsidR="00F76AC3" w:rsidRDefault="00F76AC3" w:rsidP="00F76AC3">
            <w:r>
              <w:t xml:space="preserve">LDI Senior Fellow </w:t>
            </w:r>
          </w:p>
        </w:tc>
      </w:tr>
      <w:tr w:rsidR="00F76AC3" w:rsidRPr="00656899" w14:paraId="5597ADD4" w14:textId="77777777" w:rsidTr="00476891">
        <w:tc>
          <w:tcPr>
            <w:tcW w:w="361" w:type="dxa"/>
          </w:tcPr>
          <w:p w14:paraId="299F1BEF" w14:textId="77777777" w:rsidR="00F76AC3" w:rsidRDefault="00F76AC3" w:rsidP="00F76AC3"/>
        </w:tc>
        <w:tc>
          <w:tcPr>
            <w:tcW w:w="746" w:type="dxa"/>
            <w:gridSpan w:val="2"/>
          </w:tcPr>
          <w:p w14:paraId="57FF6D00" w14:textId="1FBD40B2" w:rsidR="00F76AC3" w:rsidRDefault="00F76AC3" w:rsidP="00F76AC3">
            <w:r>
              <w:t>2015-</w:t>
            </w:r>
          </w:p>
        </w:tc>
        <w:tc>
          <w:tcPr>
            <w:tcW w:w="8991" w:type="dxa"/>
            <w:gridSpan w:val="4"/>
          </w:tcPr>
          <w:p w14:paraId="7D057648" w14:textId="141E0418" w:rsidR="00F76AC3" w:rsidRPr="00476891" w:rsidRDefault="00F76AC3" w:rsidP="00F76AC3">
            <w:proofErr w:type="spellStart"/>
            <w:r w:rsidRPr="00476891">
              <w:rPr>
                <w:shd w:val="clear" w:color="auto" w:fill="FFFFFF"/>
              </w:rPr>
              <w:t>UPenn</w:t>
            </w:r>
            <w:proofErr w:type="spellEnd"/>
            <w:r w:rsidRPr="00476891">
              <w:rPr>
                <w:shd w:val="clear" w:color="auto" w:fill="FFFFFF"/>
              </w:rPr>
              <w:t xml:space="preserve"> Center for Health Incentives and Behavioral Economics</w:t>
            </w:r>
            <w:r>
              <w:rPr>
                <w:shd w:val="clear" w:color="auto" w:fill="FFFFFF"/>
              </w:rPr>
              <w:t xml:space="preserve"> Affiliated Faculty</w:t>
            </w:r>
          </w:p>
        </w:tc>
      </w:tr>
      <w:tr w:rsidR="00F76AC3" w:rsidRPr="00656899" w14:paraId="1BB56F32" w14:textId="77777777" w:rsidTr="00476891">
        <w:tc>
          <w:tcPr>
            <w:tcW w:w="361" w:type="dxa"/>
          </w:tcPr>
          <w:p w14:paraId="384748E1" w14:textId="77777777" w:rsidR="00F76AC3" w:rsidRDefault="00F76AC3" w:rsidP="00F76AC3"/>
        </w:tc>
        <w:tc>
          <w:tcPr>
            <w:tcW w:w="746" w:type="dxa"/>
            <w:gridSpan w:val="2"/>
          </w:tcPr>
          <w:p w14:paraId="21C3A367" w14:textId="24928D6D" w:rsidR="00F76AC3" w:rsidRDefault="00F76AC3" w:rsidP="00F76AC3">
            <w:r>
              <w:t>2013-</w:t>
            </w:r>
          </w:p>
        </w:tc>
        <w:tc>
          <w:tcPr>
            <w:tcW w:w="8991" w:type="dxa"/>
            <w:gridSpan w:val="4"/>
          </w:tcPr>
          <w:p w14:paraId="697A810B" w14:textId="2524B078" w:rsidR="00F76AC3" w:rsidRDefault="00F76AC3" w:rsidP="00F76AC3">
            <w:r>
              <w:t>AEA Member</w:t>
            </w:r>
          </w:p>
        </w:tc>
      </w:tr>
      <w:tr w:rsidR="00F76AC3" w:rsidRPr="00656899" w14:paraId="0D3D22F0" w14:textId="77777777" w:rsidTr="008A605B">
        <w:tc>
          <w:tcPr>
            <w:tcW w:w="10098" w:type="dxa"/>
            <w:gridSpan w:val="7"/>
          </w:tcPr>
          <w:p w14:paraId="3CC5D9B1" w14:textId="63446BEF" w:rsidR="00F76AC3" w:rsidRPr="00476891" w:rsidRDefault="00F76AC3" w:rsidP="00F76AC3">
            <w:pPr>
              <w:rPr>
                <w:sz w:val="10"/>
                <w:szCs w:val="10"/>
              </w:rPr>
            </w:pPr>
          </w:p>
        </w:tc>
      </w:tr>
      <w:tr w:rsidR="00F76AC3" w:rsidRPr="00656899" w14:paraId="2F6F72C9" w14:textId="77777777" w:rsidTr="008A605B">
        <w:tc>
          <w:tcPr>
            <w:tcW w:w="10098" w:type="dxa"/>
            <w:gridSpan w:val="7"/>
          </w:tcPr>
          <w:p w14:paraId="16B4C17C" w14:textId="07E05B1C" w:rsidR="00F76AC3" w:rsidRPr="00DA5071" w:rsidRDefault="00F76AC3" w:rsidP="00F76AC3">
            <w:r>
              <w:t xml:space="preserve">Selected </w:t>
            </w:r>
            <w:r w:rsidRPr="00060053">
              <w:t>Conference and Seminar Presentations</w:t>
            </w:r>
            <w:r>
              <w:t>:</w:t>
            </w:r>
          </w:p>
        </w:tc>
      </w:tr>
      <w:tr w:rsidR="00451E10" w:rsidRPr="00656899" w14:paraId="10D02DCB" w14:textId="77777777" w:rsidTr="000D76AD">
        <w:tc>
          <w:tcPr>
            <w:tcW w:w="361" w:type="dxa"/>
          </w:tcPr>
          <w:p w14:paraId="2C1A1751" w14:textId="77777777" w:rsidR="00451E10" w:rsidRPr="00DA5071" w:rsidRDefault="00451E10" w:rsidP="00F76AC3"/>
        </w:tc>
        <w:tc>
          <w:tcPr>
            <w:tcW w:w="746" w:type="dxa"/>
            <w:gridSpan w:val="2"/>
          </w:tcPr>
          <w:p w14:paraId="7FFD4F0C" w14:textId="72446B41" w:rsidR="00451E10" w:rsidRDefault="00451E10" w:rsidP="00F76AC3">
            <w:r>
              <w:t>2025</w:t>
            </w:r>
          </w:p>
        </w:tc>
        <w:tc>
          <w:tcPr>
            <w:tcW w:w="8991" w:type="dxa"/>
            <w:gridSpan w:val="4"/>
          </w:tcPr>
          <w:p w14:paraId="33CE6A48" w14:textId="6B9536E7" w:rsidR="00451E10" w:rsidRPr="00451E10" w:rsidRDefault="00451E10" w:rsidP="00451E10">
            <w:pPr>
              <w:spacing w:after="120"/>
              <w:rPr>
                <w:i/>
              </w:rPr>
            </w:pPr>
            <w:r w:rsidRPr="00451E10">
              <w:rPr>
                <w:i/>
              </w:rPr>
              <w:t>Bravo workshop in behavioral economics (at Brown University) (upcoming)</w:t>
            </w:r>
          </w:p>
        </w:tc>
      </w:tr>
      <w:tr w:rsidR="006B4708" w:rsidRPr="00656899" w14:paraId="4890230D" w14:textId="77777777" w:rsidTr="000D76AD">
        <w:tc>
          <w:tcPr>
            <w:tcW w:w="361" w:type="dxa"/>
          </w:tcPr>
          <w:p w14:paraId="7A2D4081" w14:textId="77777777" w:rsidR="006B4708" w:rsidRPr="00DA5071" w:rsidRDefault="006B4708" w:rsidP="00F76AC3"/>
        </w:tc>
        <w:tc>
          <w:tcPr>
            <w:tcW w:w="746" w:type="dxa"/>
            <w:gridSpan w:val="2"/>
          </w:tcPr>
          <w:p w14:paraId="3510973D" w14:textId="42BE2B63" w:rsidR="006B4708" w:rsidRDefault="006B4708" w:rsidP="00F76AC3">
            <w:r>
              <w:t>2024</w:t>
            </w:r>
          </w:p>
        </w:tc>
        <w:tc>
          <w:tcPr>
            <w:tcW w:w="8991" w:type="dxa"/>
            <w:gridSpan w:val="4"/>
          </w:tcPr>
          <w:p w14:paraId="5886DB19" w14:textId="7124DA23" w:rsidR="006B4708" w:rsidRPr="00FC087C" w:rsidRDefault="006B4708" w:rsidP="00451E10">
            <w:pPr>
              <w:spacing w:after="120"/>
            </w:pPr>
            <w:r>
              <w:t>University of Pennsylvania</w:t>
            </w:r>
            <w:r w:rsidR="00066B9C">
              <w:t xml:space="preserve">, </w:t>
            </w:r>
            <w:r w:rsidR="00066B9C" w:rsidRPr="00451E10">
              <w:rPr>
                <w:iCs/>
              </w:rPr>
              <w:t>U</w:t>
            </w:r>
            <w:r w:rsidR="00451E10">
              <w:rPr>
                <w:iCs/>
              </w:rPr>
              <w:t>niversity of Maryland</w:t>
            </w:r>
            <w:r w:rsidR="00066B9C" w:rsidRPr="00451E10">
              <w:rPr>
                <w:iCs/>
              </w:rPr>
              <w:t>, Yale University</w:t>
            </w:r>
          </w:p>
        </w:tc>
      </w:tr>
      <w:tr w:rsidR="00F40615" w:rsidRPr="00656899" w14:paraId="310D0EFA" w14:textId="77777777" w:rsidTr="000D76AD">
        <w:tc>
          <w:tcPr>
            <w:tcW w:w="361" w:type="dxa"/>
          </w:tcPr>
          <w:p w14:paraId="7D16940E" w14:textId="77777777" w:rsidR="00F40615" w:rsidRPr="00DA5071" w:rsidRDefault="00F40615" w:rsidP="00F76AC3"/>
        </w:tc>
        <w:tc>
          <w:tcPr>
            <w:tcW w:w="746" w:type="dxa"/>
            <w:gridSpan w:val="2"/>
          </w:tcPr>
          <w:p w14:paraId="663AE77A" w14:textId="1CD5BCCB" w:rsidR="00F40615" w:rsidRDefault="00F40615" w:rsidP="00F76AC3">
            <w:r>
              <w:t>2023</w:t>
            </w:r>
          </w:p>
        </w:tc>
        <w:tc>
          <w:tcPr>
            <w:tcW w:w="8991" w:type="dxa"/>
            <w:gridSpan w:val="4"/>
          </w:tcPr>
          <w:p w14:paraId="7CCF200A" w14:textId="7EE657E8" w:rsidR="00F40615" w:rsidRPr="00FC087C" w:rsidRDefault="00F40615" w:rsidP="00F40615">
            <w:pPr>
              <w:spacing w:after="120"/>
            </w:pPr>
            <w:r w:rsidRPr="00FC087C">
              <w:t>University of Michigan SBEE</w:t>
            </w:r>
            <w:r w:rsidR="006F55EA">
              <w:t xml:space="preserve">, Cornell University, Fordham University </w:t>
            </w:r>
          </w:p>
        </w:tc>
      </w:tr>
      <w:tr w:rsidR="00F76AC3" w:rsidRPr="00656899" w14:paraId="3F40C10E" w14:textId="77777777" w:rsidTr="000D76AD">
        <w:tc>
          <w:tcPr>
            <w:tcW w:w="361" w:type="dxa"/>
          </w:tcPr>
          <w:p w14:paraId="329FEDF7" w14:textId="77777777" w:rsidR="00F76AC3" w:rsidRPr="00DA5071" w:rsidRDefault="00F76AC3" w:rsidP="00F76AC3"/>
        </w:tc>
        <w:tc>
          <w:tcPr>
            <w:tcW w:w="746" w:type="dxa"/>
            <w:gridSpan w:val="2"/>
          </w:tcPr>
          <w:p w14:paraId="3C78DA19" w14:textId="59777E3E" w:rsidR="00F76AC3" w:rsidRDefault="00F76AC3" w:rsidP="00F76AC3">
            <w:r>
              <w:t>2022</w:t>
            </w:r>
          </w:p>
        </w:tc>
        <w:tc>
          <w:tcPr>
            <w:tcW w:w="8991" w:type="dxa"/>
            <w:gridSpan w:val="4"/>
          </w:tcPr>
          <w:p w14:paraId="0353C1DC" w14:textId="35B6CF53" w:rsidR="00F76AC3" w:rsidRPr="00F40615" w:rsidRDefault="00F76AC3" w:rsidP="00F76AC3">
            <w:pPr>
              <w:spacing w:after="120"/>
            </w:pPr>
            <w:r>
              <w:t xml:space="preserve">UC Berkeley Economics, UC Berkeley Haas, Gateway to Global Aging Conference, NHH, SITE, </w:t>
            </w:r>
            <w:r w:rsidRPr="00EC5D61">
              <w:t xml:space="preserve">Chicago Booth School of Business, Cornell Behavioral Economics Seminar, University of Glasgow, CHIBE-PAIR </w:t>
            </w:r>
            <w:proofErr w:type="spellStart"/>
            <w:r w:rsidRPr="00EC5D61">
              <w:t>Roybal</w:t>
            </w:r>
            <w:proofErr w:type="spellEnd"/>
            <w:r w:rsidRPr="00EC5D61">
              <w:t xml:space="preserve"> Retreat</w:t>
            </w:r>
            <w:r w:rsidRPr="009828BE">
              <w:rPr>
                <w:i/>
              </w:rPr>
              <w:t xml:space="preserve">, </w:t>
            </w:r>
            <w:r w:rsidRPr="00EC5D61">
              <w:rPr>
                <w:color w:val="000000"/>
                <w:shd w:val="clear" w:color="auto" w:fill="FFFFFF"/>
              </w:rPr>
              <w:t>Behavioral Economics Design Initiative (BEDI)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76AC3">
              <w:rPr>
                <w:iCs/>
              </w:rPr>
              <w:t>University of Michigan Development Seminar</w:t>
            </w:r>
            <w:r w:rsidR="00F40615">
              <w:rPr>
                <w:iCs/>
              </w:rPr>
              <w:t>,</w:t>
            </w:r>
            <w:r w:rsidR="00F40615" w:rsidRPr="00F40615">
              <w:rPr>
                <w:iCs/>
              </w:rPr>
              <w:t xml:space="preserve"> UT Austin</w:t>
            </w:r>
          </w:p>
        </w:tc>
      </w:tr>
      <w:tr w:rsidR="00F76AC3" w:rsidRPr="00656899" w14:paraId="53E88895" w14:textId="77777777" w:rsidTr="000D76AD">
        <w:tc>
          <w:tcPr>
            <w:tcW w:w="361" w:type="dxa"/>
          </w:tcPr>
          <w:p w14:paraId="56BD949B" w14:textId="77777777" w:rsidR="00F76AC3" w:rsidRPr="00DA5071" w:rsidRDefault="00F76AC3" w:rsidP="00F76AC3"/>
        </w:tc>
        <w:tc>
          <w:tcPr>
            <w:tcW w:w="746" w:type="dxa"/>
            <w:gridSpan w:val="2"/>
          </w:tcPr>
          <w:p w14:paraId="41FAD2C1" w14:textId="62D8F8D5" w:rsidR="00F76AC3" w:rsidRDefault="00F76AC3" w:rsidP="00F76AC3">
            <w:r>
              <w:t>2021</w:t>
            </w:r>
          </w:p>
        </w:tc>
        <w:tc>
          <w:tcPr>
            <w:tcW w:w="8991" w:type="dxa"/>
            <w:gridSpan w:val="4"/>
          </w:tcPr>
          <w:p w14:paraId="4E7404CA" w14:textId="708F47B8" w:rsidR="00F76AC3" w:rsidRPr="009F39AB" w:rsidRDefault="00F76AC3" w:rsidP="00F76AC3">
            <w:pPr>
              <w:spacing w:after="120"/>
              <w:rPr>
                <w:i/>
              </w:rPr>
            </w:pPr>
            <w:r w:rsidRPr="00791CAB">
              <w:t>BREAD Behaviora</w:t>
            </w:r>
            <w:r w:rsidRPr="00D02FAB">
              <w:t>l Economics and Development, University of Pittsburgh, Harvard Behavioral Economics Seminar</w:t>
            </w:r>
            <w:r>
              <w:t xml:space="preserve">, </w:t>
            </w:r>
            <w:r w:rsidRPr="0028063C">
              <w:t>University of Zurich</w:t>
            </w:r>
            <w:r>
              <w:t>, Symposium on Economic Experiments in Developing Countries (SEEDEC),</w:t>
            </w:r>
            <w:r w:rsidRPr="00A82C3E">
              <w:rPr>
                <w:iCs/>
              </w:rPr>
              <w:t xml:space="preserve"> UC Denver</w:t>
            </w:r>
          </w:p>
        </w:tc>
      </w:tr>
      <w:tr w:rsidR="00F76AC3" w:rsidRPr="00656899" w14:paraId="2720310B" w14:textId="77777777" w:rsidTr="000D76AD">
        <w:tc>
          <w:tcPr>
            <w:tcW w:w="361" w:type="dxa"/>
          </w:tcPr>
          <w:p w14:paraId="7CBA89FA" w14:textId="77777777" w:rsidR="00F76AC3" w:rsidRPr="00DA5071" w:rsidRDefault="00F76AC3" w:rsidP="00F76AC3"/>
        </w:tc>
        <w:tc>
          <w:tcPr>
            <w:tcW w:w="746" w:type="dxa"/>
            <w:gridSpan w:val="2"/>
          </w:tcPr>
          <w:p w14:paraId="1B4C2A7E" w14:textId="1906322A" w:rsidR="00F76AC3" w:rsidRDefault="00F76AC3" w:rsidP="00F76AC3">
            <w:r>
              <w:t>2020</w:t>
            </w:r>
          </w:p>
        </w:tc>
        <w:tc>
          <w:tcPr>
            <w:tcW w:w="8991" w:type="dxa"/>
            <w:gridSpan w:val="4"/>
          </w:tcPr>
          <w:p w14:paraId="477FCEFB" w14:textId="10DED204" w:rsidR="00F76AC3" w:rsidRPr="004829DF" w:rsidRDefault="00F76AC3" w:rsidP="00F76AC3">
            <w:pPr>
              <w:spacing w:after="120"/>
              <w:rPr>
                <w:color w:val="222222"/>
                <w:shd w:val="clear" w:color="auto" w:fill="FFFFFF"/>
              </w:rPr>
            </w:pPr>
            <w:r w:rsidRPr="002861D7">
              <w:t>NBER Labor Studies Spring Meeting, NBER Children Spring Meeting</w:t>
            </w:r>
            <w:r>
              <w:t xml:space="preserve">, </w:t>
            </w:r>
            <w:r w:rsidRPr="00FB3CA5">
              <w:rPr>
                <w:color w:val="222222"/>
                <w:shd w:val="clear" w:color="auto" w:fill="FFFFFF"/>
              </w:rPr>
              <w:t>SITE Experimental Economics</w:t>
            </w:r>
            <w:r>
              <w:rPr>
                <w:color w:val="222222"/>
                <w:shd w:val="clear" w:color="auto" w:fill="FFFFFF"/>
              </w:rPr>
              <w:t xml:space="preserve">, </w:t>
            </w:r>
            <w:r w:rsidRPr="004829DF">
              <w:t>N</w:t>
            </w:r>
            <w:r>
              <w:t>BER Conference on the  Economic</w:t>
            </w:r>
            <w:r w:rsidRPr="004829DF">
              <w:t xml:space="preserve"> Mobility</w:t>
            </w:r>
            <w:r>
              <w:t xml:space="preserve">, </w:t>
            </w:r>
            <w:r w:rsidRPr="004829DF">
              <w:rPr>
                <w:color w:val="222222"/>
                <w:shd w:val="clear" w:color="auto" w:fill="FFFFFF"/>
              </w:rPr>
              <w:t>Sloan-</w:t>
            </w:r>
            <w:proofErr w:type="spellStart"/>
            <w:r w:rsidRPr="004829DF">
              <w:rPr>
                <w:color w:val="222222"/>
                <w:shd w:val="clear" w:color="auto" w:fill="FFFFFF"/>
              </w:rPr>
              <w:t>Nomis</w:t>
            </w:r>
            <w:proofErr w:type="spellEnd"/>
            <w:r w:rsidRPr="004829DF">
              <w:rPr>
                <w:color w:val="222222"/>
                <w:shd w:val="clear" w:color="auto" w:fill="FFFFFF"/>
              </w:rPr>
              <w:t xml:space="preserve"> Conference on Attention and Applied Economics</w:t>
            </w:r>
            <w:r>
              <w:rPr>
                <w:i/>
                <w:color w:val="222222"/>
                <w:shd w:val="clear" w:color="auto" w:fill="FFFFFF"/>
              </w:rPr>
              <w:t xml:space="preserve"> </w:t>
            </w:r>
          </w:p>
          <w:p w14:paraId="5ACC3B15" w14:textId="77777777" w:rsidR="00F76AC3" w:rsidRDefault="00F76AC3" w:rsidP="00F76AC3">
            <w:pPr>
              <w:rPr>
                <w:i/>
                <w:color w:val="222222"/>
                <w:shd w:val="clear" w:color="auto" w:fill="FFFFFF"/>
              </w:rPr>
            </w:pPr>
            <w:r>
              <w:rPr>
                <w:i/>
              </w:rPr>
              <w:t>Accepted but unable to attend:</w:t>
            </w:r>
            <w:r w:rsidRPr="00F10BDA">
              <w:rPr>
                <w:i/>
                <w:color w:val="222222"/>
                <w:shd w:val="clear" w:color="auto" w:fill="FFFFFF"/>
              </w:rPr>
              <w:t xml:space="preserve"> Econometric Society’s World Congress 2020</w:t>
            </w:r>
          </w:p>
          <w:p w14:paraId="5406E230" w14:textId="68036F11" w:rsidR="00F76AC3" w:rsidRPr="00F10BDA" w:rsidRDefault="00F76AC3" w:rsidP="00F76AC3">
            <w:pPr>
              <w:rPr>
                <w:i/>
              </w:rPr>
            </w:pPr>
            <w:r>
              <w:rPr>
                <w:i/>
              </w:rPr>
              <w:t>Canceled due to Covid-19: Harvard School of Public Health</w:t>
            </w:r>
          </w:p>
        </w:tc>
      </w:tr>
      <w:tr w:rsidR="00F76AC3" w:rsidRPr="00656899" w14:paraId="67511B74" w14:textId="77777777" w:rsidTr="000D76AD">
        <w:tc>
          <w:tcPr>
            <w:tcW w:w="361" w:type="dxa"/>
          </w:tcPr>
          <w:p w14:paraId="6677214D" w14:textId="0A531877" w:rsidR="00F76AC3" w:rsidRPr="00DA5071" w:rsidRDefault="00F76AC3" w:rsidP="00F76AC3"/>
        </w:tc>
        <w:tc>
          <w:tcPr>
            <w:tcW w:w="746" w:type="dxa"/>
            <w:gridSpan w:val="2"/>
          </w:tcPr>
          <w:p w14:paraId="5334067F" w14:textId="034564F0" w:rsidR="00F76AC3" w:rsidRPr="00DA5071" w:rsidRDefault="00F76AC3" w:rsidP="00F76AC3">
            <w:r>
              <w:t>2019</w:t>
            </w:r>
          </w:p>
        </w:tc>
        <w:tc>
          <w:tcPr>
            <w:tcW w:w="8991" w:type="dxa"/>
            <w:gridSpan w:val="4"/>
          </w:tcPr>
          <w:p w14:paraId="60A64FD2" w14:textId="633F36B2" w:rsidR="00F76AC3" w:rsidRPr="008C733E" w:rsidRDefault="00F76AC3" w:rsidP="00F76AC3">
            <w:pPr>
              <w:spacing w:after="120"/>
            </w:pPr>
            <w:r w:rsidRPr="00F45930">
              <w:t>Behavioral Insights Team</w:t>
            </w:r>
            <w:r>
              <w:t xml:space="preserve">; </w:t>
            </w:r>
            <w:r w:rsidRPr="00F45930">
              <w:t>Bonn/BRIQ</w:t>
            </w:r>
            <w:r>
              <w:t xml:space="preserve">; </w:t>
            </w:r>
            <w:proofErr w:type="spellStart"/>
            <w:r w:rsidRPr="00F45930">
              <w:t>Bocconi</w:t>
            </w:r>
            <w:proofErr w:type="spellEnd"/>
            <w:r>
              <w:t xml:space="preserve"> University; </w:t>
            </w:r>
            <w:r w:rsidRPr="00F45930">
              <w:t>IIES Stockholm</w:t>
            </w:r>
            <w:r>
              <w:t>;</w:t>
            </w:r>
            <w:r w:rsidRPr="00F45930">
              <w:t xml:space="preserve"> London School of Economics</w:t>
            </w:r>
            <w:r>
              <w:t>;</w:t>
            </w:r>
            <w:r w:rsidRPr="00F45930">
              <w:t xml:space="preserve"> </w:t>
            </w:r>
            <w:r>
              <w:t xml:space="preserve">NBER/BREAD fall meeting pre-conference, </w:t>
            </w:r>
            <w:r w:rsidRPr="00F45930">
              <w:t>O</w:t>
            </w:r>
            <w:r w:rsidRPr="008C733E">
              <w:t xml:space="preserve">xford University; Paris School of Economics; Population Health Sciences Workshop (at </w:t>
            </w:r>
            <w:proofErr w:type="spellStart"/>
            <w:r w:rsidRPr="008C733E">
              <w:t>UPenn</w:t>
            </w:r>
            <w:proofErr w:type="spellEnd"/>
            <w:r w:rsidRPr="008C733E">
              <w:t xml:space="preserve">), </w:t>
            </w:r>
            <w:r w:rsidRPr="00F45930">
              <w:t xml:space="preserve">Sloan </w:t>
            </w:r>
            <w:proofErr w:type="spellStart"/>
            <w:r w:rsidRPr="00F45930">
              <w:t>Nomis</w:t>
            </w:r>
            <w:proofErr w:type="spellEnd"/>
            <w:r w:rsidRPr="00F45930">
              <w:t xml:space="preserve"> Workshop on the Cognitive Foundations of Economic Behavior</w:t>
            </w:r>
            <w:r>
              <w:t xml:space="preserve">; Stanford University, University of Edinburgh, University of Texas, Austin; University of Southern California (CESR); </w:t>
            </w:r>
            <w:r w:rsidRPr="00F45930">
              <w:t>University of Zurich</w:t>
            </w:r>
            <w:r>
              <w:t xml:space="preserve">; Warwick, </w:t>
            </w:r>
            <w:r w:rsidRPr="00F45930">
              <w:t>World Bank Human Development Forum</w:t>
            </w:r>
          </w:p>
        </w:tc>
      </w:tr>
      <w:tr w:rsidR="00F76AC3" w:rsidRPr="00656899" w14:paraId="7A9539A6" w14:textId="77777777" w:rsidTr="000D76AD">
        <w:tc>
          <w:tcPr>
            <w:tcW w:w="361" w:type="dxa"/>
          </w:tcPr>
          <w:p w14:paraId="0985F184" w14:textId="77777777" w:rsidR="00F76AC3" w:rsidRPr="00DA5071" w:rsidRDefault="00F76AC3" w:rsidP="00F76AC3"/>
        </w:tc>
        <w:tc>
          <w:tcPr>
            <w:tcW w:w="746" w:type="dxa"/>
            <w:gridSpan w:val="2"/>
          </w:tcPr>
          <w:p w14:paraId="728F105E" w14:textId="50B4BE4E" w:rsidR="00F76AC3" w:rsidRDefault="00F76AC3" w:rsidP="00F76AC3">
            <w:r>
              <w:t>2018</w:t>
            </w:r>
          </w:p>
        </w:tc>
        <w:tc>
          <w:tcPr>
            <w:tcW w:w="8991" w:type="dxa"/>
            <w:gridSpan w:val="4"/>
          </w:tcPr>
          <w:p w14:paraId="7573E7EC" w14:textId="516C9391" w:rsidR="00F76AC3" w:rsidRPr="00DA5071" w:rsidRDefault="00F76AC3" w:rsidP="00F76AC3">
            <w:pPr>
              <w:spacing w:after="120"/>
            </w:pPr>
            <w:r w:rsidRPr="00F45930">
              <w:t>Behavioral Economic and Health Symposium</w:t>
            </w:r>
            <w:r>
              <w:t xml:space="preserve"> (</w:t>
            </w:r>
            <w:proofErr w:type="spellStart"/>
            <w:r>
              <w:t>UPenn</w:t>
            </w:r>
            <w:proofErr w:type="spellEnd"/>
            <w:r>
              <w:t xml:space="preserve">); </w:t>
            </w:r>
            <w:r w:rsidRPr="00F45930">
              <w:t>Berkeley Initiative for Transparency in the Social Sciences</w:t>
            </w:r>
            <w:r>
              <w:t xml:space="preserve">; </w:t>
            </w:r>
            <w:r w:rsidRPr="00F45930">
              <w:t>IFPRI</w:t>
            </w:r>
            <w:r>
              <w:t xml:space="preserve">; </w:t>
            </w:r>
            <w:r w:rsidRPr="00F45930">
              <w:t xml:space="preserve">Penn/CMU </w:t>
            </w:r>
            <w:proofErr w:type="spellStart"/>
            <w:r w:rsidRPr="00F45930">
              <w:t>Roybal</w:t>
            </w:r>
            <w:proofErr w:type="spellEnd"/>
            <w:r w:rsidRPr="00F45930">
              <w:t xml:space="preserve"> Annual Retreat</w:t>
            </w:r>
            <w:r>
              <w:t>;</w:t>
            </w:r>
            <w:r w:rsidRPr="00F45930">
              <w:t xml:space="preserve"> </w:t>
            </w:r>
            <w:r>
              <w:t>SPSP Pre-conference</w:t>
            </w:r>
            <w:r w:rsidRPr="00F45930">
              <w:t xml:space="preserve"> </w:t>
            </w:r>
            <w:r>
              <w:t>(</w:t>
            </w:r>
            <w:proofErr w:type="spellStart"/>
            <w:r w:rsidRPr="00F45930">
              <w:t>Judgement</w:t>
            </w:r>
            <w:proofErr w:type="spellEnd"/>
            <w:r w:rsidRPr="00F45930">
              <w:t xml:space="preserve"> and Decision-Making</w:t>
            </w:r>
            <w:r>
              <w:t>)</w:t>
            </w:r>
          </w:p>
        </w:tc>
      </w:tr>
      <w:tr w:rsidR="00F76AC3" w:rsidRPr="00656899" w14:paraId="5006B9A6" w14:textId="77777777" w:rsidTr="000D76AD">
        <w:tc>
          <w:tcPr>
            <w:tcW w:w="361" w:type="dxa"/>
          </w:tcPr>
          <w:p w14:paraId="43E320CD" w14:textId="77777777" w:rsidR="00F76AC3" w:rsidRPr="00DA5071" w:rsidRDefault="00F76AC3" w:rsidP="00F76AC3"/>
        </w:tc>
        <w:tc>
          <w:tcPr>
            <w:tcW w:w="746" w:type="dxa"/>
            <w:gridSpan w:val="2"/>
          </w:tcPr>
          <w:p w14:paraId="7B6E275E" w14:textId="40F59F89" w:rsidR="00F76AC3" w:rsidRDefault="00F76AC3" w:rsidP="00F76AC3">
            <w:r>
              <w:t>2017</w:t>
            </w:r>
          </w:p>
        </w:tc>
        <w:tc>
          <w:tcPr>
            <w:tcW w:w="8991" w:type="dxa"/>
            <w:gridSpan w:val="4"/>
          </w:tcPr>
          <w:p w14:paraId="4BE94B9E" w14:textId="04BE9040" w:rsidR="00F76AC3" w:rsidRPr="00F95F09" w:rsidRDefault="00F76AC3" w:rsidP="00F76AC3">
            <w:pPr>
              <w:spacing w:after="120"/>
              <w:rPr>
                <w:b/>
                <w:u w:val="single"/>
              </w:rPr>
            </w:pPr>
            <w:r w:rsidRPr="00F45930">
              <w:t>Annual Conference of Center for Child Well-being and Development</w:t>
            </w:r>
            <w:r>
              <w:t xml:space="preserve"> (Zurich); </w:t>
            </w:r>
            <w:r w:rsidRPr="00F45930">
              <w:t>U</w:t>
            </w:r>
            <w:r>
              <w:t xml:space="preserve">niversity of </w:t>
            </w:r>
            <w:r w:rsidRPr="00F45930">
              <w:t>C</w:t>
            </w:r>
            <w:r>
              <w:t>alifornia,</w:t>
            </w:r>
            <w:r w:rsidRPr="00F45930">
              <w:t xml:space="preserve"> San Diego</w:t>
            </w:r>
            <w:r>
              <w:t xml:space="preserve">; </w:t>
            </w:r>
            <w:r w:rsidRPr="00F45930">
              <w:t>U</w:t>
            </w:r>
            <w:r>
              <w:t xml:space="preserve">niversity of </w:t>
            </w:r>
            <w:r w:rsidRPr="00F45930">
              <w:t>C</w:t>
            </w:r>
            <w:r>
              <w:t xml:space="preserve">alifornia, Davis; </w:t>
            </w:r>
            <w:r w:rsidRPr="00F45930">
              <w:t>University of Toronto</w:t>
            </w:r>
          </w:p>
        </w:tc>
      </w:tr>
      <w:tr w:rsidR="00F76AC3" w:rsidRPr="00656899" w14:paraId="2A31B001" w14:textId="77777777" w:rsidTr="000D76AD">
        <w:tc>
          <w:tcPr>
            <w:tcW w:w="361" w:type="dxa"/>
          </w:tcPr>
          <w:p w14:paraId="07EBC665" w14:textId="77777777" w:rsidR="00F76AC3" w:rsidRPr="00DA5071" w:rsidRDefault="00F76AC3" w:rsidP="00F76AC3"/>
        </w:tc>
        <w:tc>
          <w:tcPr>
            <w:tcW w:w="746" w:type="dxa"/>
            <w:gridSpan w:val="2"/>
          </w:tcPr>
          <w:p w14:paraId="7B26B900" w14:textId="29F62582" w:rsidR="00F76AC3" w:rsidRDefault="00F76AC3" w:rsidP="00F76AC3">
            <w:r>
              <w:t>2016</w:t>
            </w:r>
          </w:p>
        </w:tc>
        <w:tc>
          <w:tcPr>
            <w:tcW w:w="8991" w:type="dxa"/>
            <w:gridSpan w:val="4"/>
          </w:tcPr>
          <w:p w14:paraId="17942A91" w14:textId="457B7C9E" w:rsidR="00F76AC3" w:rsidRPr="00F95F09" w:rsidRDefault="00F76AC3" w:rsidP="00F76AC3">
            <w:pPr>
              <w:spacing w:after="120"/>
              <w:rPr>
                <w:b/>
                <w:u w:val="single"/>
              </w:rPr>
            </w:pPr>
            <w:r w:rsidRPr="00F45930">
              <w:t>AEA Annual meetings</w:t>
            </w:r>
            <w:r>
              <w:t>;</w:t>
            </w:r>
            <w:r w:rsidRPr="00F45930">
              <w:t xml:space="preserve"> Behavioral Exchange</w:t>
            </w:r>
            <w:r>
              <w:t xml:space="preserve">; </w:t>
            </w:r>
            <w:r w:rsidRPr="00F45930">
              <w:t>Choice Symposium</w:t>
            </w:r>
            <w:r>
              <w:t xml:space="preserve"> (Alberta Canada); George Mason University; Ideas42; </w:t>
            </w:r>
            <w:r w:rsidRPr="00F45930">
              <w:t>Methods in Experime</w:t>
            </w:r>
            <w:r>
              <w:t>ntal Economics Research (</w:t>
            </w:r>
            <w:r w:rsidRPr="00F45930">
              <w:t>Texas A&amp;M</w:t>
            </w:r>
            <w:r>
              <w:t xml:space="preserve">); NBER Conference on </w:t>
            </w:r>
            <w:r w:rsidRPr="00F45930">
              <w:t>The Economics of Asset Acc</w:t>
            </w:r>
            <w:r>
              <w:t>umulation and Poverty Traps; New York University; Stanford University; University of Chicago</w:t>
            </w:r>
          </w:p>
        </w:tc>
      </w:tr>
      <w:tr w:rsidR="00F76AC3" w:rsidRPr="00656899" w14:paraId="478D0176" w14:textId="77777777" w:rsidTr="000D76AD">
        <w:tc>
          <w:tcPr>
            <w:tcW w:w="361" w:type="dxa"/>
          </w:tcPr>
          <w:p w14:paraId="2D32DE27" w14:textId="77777777" w:rsidR="00F76AC3" w:rsidRPr="00DA5071" w:rsidRDefault="00F76AC3" w:rsidP="00F76AC3"/>
        </w:tc>
        <w:tc>
          <w:tcPr>
            <w:tcW w:w="746" w:type="dxa"/>
            <w:gridSpan w:val="2"/>
          </w:tcPr>
          <w:p w14:paraId="13815A43" w14:textId="6309C4CA" w:rsidR="00F76AC3" w:rsidRDefault="00F76AC3" w:rsidP="00F76AC3">
            <w:r>
              <w:t>2015</w:t>
            </w:r>
          </w:p>
        </w:tc>
        <w:tc>
          <w:tcPr>
            <w:tcW w:w="8991" w:type="dxa"/>
            <w:gridSpan w:val="4"/>
          </w:tcPr>
          <w:p w14:paraId="64706985" w14:textId="1019BA57" w:rsidR="00F76AC3" w:rsidRPr="00F95F09" w:rsidRDefault="00F76AC3" w:rsidP="00F76AC3">
            <w:pPr>
              <w:spacing w:after="120"/>
              <w:rPr>
                <w:b/>
                <w:u w:val="single"/>
              </w:rPr>
            </w:pPr>
            <w:r w:rsidRPr="00F45930">
              <w:t>Behavioral Economics and Health Symposium</w:t>
            </w:r>
            <w:r>
              <w:t xml:space="preserve"> (University of Pennsylvania); </w:t>
            </w:r>
            <w:r w:rsidRPr="00F45930">
              <w:t>Behavioral Economics Annual Meeting (BEAM</w:t>
            </w:r>
            <w:r>
              <w:t xml:space="preserve">; Yale </w:t>
            </w:r>
            <w:proofErr w:type="spellStart"/>
            <w:r>
              <w:t>SoM</w:t>
            </w:r>
            <w:proofErr w:type="spellEnd"/>
            <w:r w:rsidRPr="00F45930">
              <w:t>)</w:t>
            </w:r>
            <w:r>
              <w:t xml:space="preserve">; </w:t>
            </w:r>
            <w:r w:rsidRPr="00F45930">
              <w:t>Carnegie Mellon University</w:t>
            </w:r>
            <w:r>
              <w:t>;</w:t>
            </w:r>
            <w:r w:rsidRPr="00F45930">
              <w:t xml:space="preserve"> NNP Capstone Conference (Chicago Booth)</w:t>
            </w:r>
            <w:r>
              <w:t xml:space="preserve">; </w:t>
            </w:r>
            <w:r w:rsidRPr="00F45930">
              <w:t xml:space="preserve">Society for </w:t>
            </w:r>
            <w:proofErr w:type="spellStart"/>
            <w:r w:rsidRPr="00F45930">
              <w:t>Judgement</w:t>
            </w:r>
            <w:proofErr w:type="spellEnd"/>
            <w:r w:rsidRPr="00F45930">
              <w:t xml:space="preserve"> and Decision-Making (SJDM)</w:t>
            </w:r>
            <w:r>
              <w:t xml:space="preserve">; University of </w:t>
            </w:r>
            <w:r w:rsidRPr="00F45930">
              <w:t>Penn</w:t>
            </w:r>
            <w:r>
              <w:t>sylvania</w:t>
            </w:r>
            <w:r w:rsidRPr="00F45930">
              <w:t>/C</w:t>
            </w:r>
            <w:r>
              <w:t xml:space="preserve">arnegie </w:t>
            </w:r>
            <w:r w:rsidRPr="00F45930">
              <w:t>M</w:t>
            </w:r>
            <w:r>
              <w:t xml:space="preserve">ellon </w:t>
            </w:r>
            <w:r w:rsidRPr="00F45930">
              <w:t>U</w:t>
            </w:r>
            <w:r>
              <w:t>niversity</w:t>
            </w:r>
            <w:r w:rsidRPr="00F45930">
              <w:t xml:space="preserve"> </w:t>
            </w:r>
            <w:proofErr w:type="spellStart"/>
            <w:r w:rsidRPr="00F45930">
              <w:t>Roybal</w:t>
            </w:r>
            <w:proofErr w:type="spellEnd"/>
            <w:r w:rsidRPr="00F45930">
              <w:t xml:space="preserve"> Retreat</w:t>
            </w:r>
            <w:r>
              <w:t xml:space="preserve">; University of </w:t>
            </w:r>
            <w:r w:rsidRPr="00F45930">
              <w:t>Penn</w:t>
            </w:r>
            <w:r>
              <w:t>sylvania (Wharton)</w:t>
            </w:r>
          </w:p>
        </w:tc>
      </w:tr>
      <w:tr w:rsidR="00F76AC3" w:rsidRPr="00656899" w14:paraId="4352301C" w14:textId="77777777" w:rsidTr="000D76AD">
        <w:tc>
          <w:tcPr>
            <w:tcW w:w="361" w:type="dxa"/>
          </w:tcPr>
          <w:p w14:paraId="5BF18C4D" w14:textId="77777777" w:rsidR="00F76AC3" w:rsidRPr="00DA5071" w:rsidRDefault="00F76AC3" w:rsidP="00F76AC3"/>
        </w:tc>
        <w:tc>
          <w:tcPr>
            <w:tcW w:w="746" w:type="dxa"/>
            <w:gridSpan w:val="2"/>
          </w:tcPr>
          <w:p w14:paraId="5CA05D55" w14:textId="55AC5BF9" w:rsidR="00F76AC3" w:rsidRDefault="00F76AC3" w:rsidP="00F76AC3">
            <w:r>
              <w:t>2014</w:t>
            </w:r>
          </w:p>
        </w:tc>
        <w:tc>
          <w:tcPr>
            <w:tcW w:w="8991" w:type="dxa"/>
            <w:gridSpan w:val="4"/>
          </w:tcPr>
          <w:p w14:paraId="0F296D49" w14:textId="3C3524BC" w:rsidR="00F76AC3" w:rsidRPr="001772F3" w:rsidRDefault="00F76AC3" w:rsidP="00F76AC3">
            <w:pPr>
              <w:spacing w:after="120"/>
            </w:pPr>
            <w:r w:rsidRPr="00F45930">
              <w:t>Barcelona GSE Summer Forum</w:t>
            </w:r>
            <w:r>
              <w:t>;</w:t>
            </w:r>
            <w:r w:rsidRPr="00F45930">
              <w:t xml:space="preserve"> The Center for Global Development</w:t>
            </w:r>
            <w:r>
              <w:t>;</w:t>
            </w:r>
            <w:r w:rsidRPr="00F45930">
              <w:t xml:space="preserve"> Cornell University</w:t>
            </w:r>
            <w:r>
              <w:t xml:space="preserve">; Harvard University School of Public Health; </w:t>
            </w:r>
            <w:r w:rsidRPr="00F45930">
              <w:t>London School of Economics</w:t>
            </w:r>
            <w:r>
              <w:t xml:space="preserve"> (Econ); </w:t>
            </w:r>
            <w:r w:rsidRPr="00F45930">
              <w:t>London School of Economics</w:t>
            </w:r>
            <w:r>
              <w:t xml:space="preserve"> (ID); </w:t>
            </w:r>
            <w:r w:rsidRPr="00F45930">
              <w:t>Northeastern University</w:t>
            </w:r>
            <w:r>
              <w:t xml:space="preserve">; </w:t>
            </w:r>
            <w:r w:rsidRPr="00F45930">
              <w:t>Tufts</w:t>
            </w:r>
            <w:r>
              <w:t xml:space="preserve"> (Friedman Seminar); Tufts (Econ); </w:t>
            </w:r>
            <w:r w:rsidRPr="00F45930">
              <w:t>U</w:t>
            </w:r>
            <w:r>
              <w:t xml:space="preserve">niversity of </w:t>
            </w:r>
            <w:r w:rsidRPr="00F45930">
              <w:t>C</w:t>
            </w:r>
            <w:r>
              <w:t>alifornia</w:t>
            </w:r>
            <w:r w:rsidRPr="00F45930">
              <w:t xml:space="preserve"> Berkeley</w:t>
            </w:r>
            <w:r>
              <w:t xml:space="preserve">; </w:t>
            </w:r>
            <w:r w:rsidRPr="00F45930">
              <w:t>U</w:t>
            </w:r>
            <w:r>
              <w:t xml:space="preserve">niversity of </w:t>
            </w:r>
            <w:r w:rsidRPr="00F45930">
              <w:t>C</w:t>
            </w:r>
            <w:r>
              <w:t>alifornia Santa Cruz; University of Illinois</w:t>
            </w:r>
            <w:r w:rsidRPr="00F45930">
              <w:t xml:space="preserve"> Urbana-Champaign</w:t>
            </w:r>
            <w:r>
              <w:t xml:space="preserve">; </w:t>
            </w:r>
            <w:r w:rsidRPr="00F45930">
              <w:t>University of Pennsylvania</w:t>
            </w:r>
            <w:r>
              <w:t xml:space="preserve"> (Wharton and Perelman School of Medicine; University of </w:t>
            </w:r>
            <w:r w:rsidRPr="00F45930">
              <w:lastRenderedPageBreak/>
              <w:t>Penn</w:t>
            </w:r>
            <w:r>
              <w:t>sylvania</w:t>
            </w:r>
            <w:r w:rsidRPr="00F45930">
              <w:t>/C</w:t>
            </w:r>
            <w:r>
              <w:t xml:space="preserve">arnegie </w:t>
            </w:r>
            <w:r w:rsidRPr="00F45930">
              <w:t>M</w:t>
            </w:r>
            <w:r>
              <w:t xml:space="preserve">ellon </w:t>
            </w:r>
            <w:r w:rsidRPr="00F45930">
              <w:t>U</w:t>
            </w:r>
            <w:r>
              <w:t>niversity</w:t>
            </w:r>
            <w:r w:rsidRPr="00F45930">
              <w:t xml:space="preserve"> </w:t>
            </w:r>
            <w:proofErr w:type="spellStart"/>
            <w:r w:rsidRPr="00F45930">
              <w:t>Roybal</w:t>
            </w:r>
            <w:proofErr w:type="spellEnd"/>
            <w:r w:rsidRPr="00F45930">
              <w:t xml:space="preserve"> Annual Retreat</w:t>
            </w:r>
            <w:r>
              <w:t xml:space="preserve">; </w:t>
            </w:r>
            <w:r w:rsidRPr="00F45930">
              <w:t>World Bank/IZA Conference on Employment and Development</w:t>
            </w:r>
            <w:r>
              <w:t xml:space="preserve">; </w:t>
            </w:r>
            <w:r w:rsidRPr="00F45930">
              <w:t>The World Bank</w:t>
            </w:r>
          </w:p>
        </w:tc>
      </w:tr>
      <w:tr w:rsidR="00F76AC3" w:rsidRPr="00656899" w14:paraId="24460DCC" w14:textId="77777777" w:rsidTr="000D76AD">
        <w:tc>
          <w:tcPr>
            <w:tcW w:w="361" w:type="dxa"/>
          </w:tcPr>
          <w:p w14:paraId="6D43C264" w14:textId="77777777" w:rsidR="00F76AC3" w:rsidRPr="00DA5071" w:rsidRDefault="00F76AC3" w:rsidP="00F76AC3"/>
        </w:tc>
        <w:tc>
          <w:tcPr>
            <w:tcW w:w="746" w:type="dxa"/>
            <w:gridSpan w:val="2"/>
          </w:tcPr>
          <w:p w14:paraId="5B8577CE" w14:textId="50513699" w:rsidR="00F76AC3" w:rsidRDefault="00F76AC3" w:rsidP="00F76AC3">
            <w:r>
              <w:t>2013</w:t>
            </w:r>
          </w:p>
        </w:tc>
        <w:tc>
          <w:tcPr>
            <w:tcW w:w="8991" w:type="dxa"/>
            <w:gridSpan w:val="4"/>
          </w:tcPr>
          <w:p w14:paraId="2A51EEE2" w14:textId="12557460" w:rsidR="00F76AC3" w:rsidRPr="00F95F09" w:rsidRDefault="00F76AC3" w:rsidP="00F76AC3">
            <w:pPr>
              <w:spacing w:after="120"/>
              <w:rPr>
                <w:b/>
                <w:u w:val="single"/>
              </w:rPr>
            </w:pPr>
            <w:r w:rsidRPr="00F45930">
              <w:t>Harvard University</w:t>
            </w:r>
            <w:r>
              <w:t xml:space="preserve">; </w:t>
            </w:r>
            <w:r w:rsidRPr="00F45930">
              <w:t>Northeast Universities Development Consortium Conference (NEUDC)</w:t>
            </w:r>
          </w:p>
        </w:tc>
      </w:tr>
      <w:tr w:rsidR="00F76AC3" w:rsidRPr="00BC381E" w14:paraId="35F5065B" w14:textId="77777777" w:rsidTr="00C36157">
        <w:trPr>
          <w:trHeight w:val="80"/>
        </w:trPr>
        <w:tc>
          <w:tcPr>
            <w:tcW w:w="10098" w:type="dxa"/>
            <w:gridSpan w:val="7"/>
          </w:tcPr>
          <w:p w14:paraId="05F227FF" w14:textId="77777777" w:rsidR="00F76AC3" w:rsidRPr="00BC381E" w:rsidRDefault="00F76AC3" w:rsidP="00F76AC3">
            <w:pPr>
              <w:rPr>
                <w:sz w:val="8"/>
                <w:szCs w:val="8"/>
              </w:rPr>
            </w:pPr>
          </w:p>
        </w:tc>
      </w:tr>
      <w:tr w:rsidR="00F76AC3" w:rsidRPr="00BC381E" w14:paraId="2F31836C" w14:textId="77777777" w:rsidTr="00EE2A60">
        <w:trPr>
          <w:trHeight w:val="171"/>
        </w:trPr>
        <w:tc>
          <w:tcPr>
            <w:tcW w:w="10098" w:type="dxa"/>
            <w:gridSpan w:val="7"/>
          </w:tcPr>
          <w:p w14:paraId="689ECD29" w14:textId="2AD7CA90" w:rsidR="00F76AC3" w:rsidRPr="00BC381E" w:rsidRDefault="00F76AC3" w:rsidP="00F76AC3">
            <w:pPr>
              <w:rPr>
                <w:sz w:val="8"/>
                <w:szCs w:val="8"/>
              </w:rPr>
            </w:pPr>
            <w:r>
              <w:t>Referee Services</w:t>
            </w:r>
          </w:p>
        </w:tc>
      </w:tr>
      <w:tr w:rsidR="00F76AC3" w:rsidRPr="00656899" w14:paraId="1B051B5E" w14:textId="77777777" w:rsidTr="00A32ADF">
        <w:tc>
          <w:tcPr>
            <w:tcW w:w="361" w:type="dxa"/>
          </w:tcPr>
          <w:p w14:paraId="0B7F17E8" w14:textId="4F650378" w:rsidR="00F76AC3" w:rsidRPr="00656899" w:rsidRDefault="00F76AC3" w:rsidP="00F76AC3"/>
        </w:tc>
        <w:tc>
          <w:tcPr>
            <w:tcW w:w="9737" w:type="dxa"/>
            <w:gridSpan w:val="6"/>
          </w:tcPr>
          <w:p w14:paraId="1401902F" w14:textId="00008514" w:rsidR="00F76AC3" w:rsidRPr="00656899" w:rsidRDefault="00F76AC3" w:rsidP="00F76AC3">
            <w:r w:rsidRPr="00E27531">
              <w:rPr>
                <w:i/>
              </w:rPr>
              <w:t xml:space="preserve">American Economic Journal: Applied Economics, American Economic Journal: </w:t>
            </w:r>
            <w:r>
              <w:rPr>
                <w:i/>
              </w:rPr>
              <w:t>Policy</w:t>
            </w:r>
            <w:r w:rsidRPr="00E27531">
              <w:rPr>
                <w:i/>
              </w:rPr>
              <w:t>, American Economic Review, American Economic Review</w:t>
            </w:r>
            <w:r>
              <w:rPr>
                <w:i/>
              </w:rPr>
              <w:t xml:space="preserve">: Insights, </w:t>
            </w:r>
            <w:r w:rsidRPr="00E27531">
              <w:rPr>
                <w:i/>
              </w:rPr>
              <w:t xml:space="preserve">Economic Development and Cultural Change, Journal of Development Economics, </w:t>
            </w:r>
            <w:r>
              <w:rPr>
                <w:i/>
              </w:rPr>
              <w:t xml:space="preserve">Journal of Economic Literature, Journal of Health Economics, Journal of Human Resources, </w:t>
            </w:r>
            <w:r w:rsidRPr="00E27531">
              <w:rPr>
                <w:i/>
              </w:rPr>
              <w:t xml:space="preserve">Journal of Public Economics, Journal of the Economics of Aging, Journal of the European Economic Association, </w:t>
            </w:r>
            <w:proofErr w:type="spellStart"/>
            <w:r>
              <w:rPr>
                <w:i/>
              </w:rPr>
              <w:t>Labour</w:t>
            </w:r>
            <w:proofErr w:type="spellEnd"/>
            <w:r>
              <w:rPr>
                <w:i/>
              </w:rPr>
              <w:t xml:space="preserve"> Economics, </w:t>
            </w:r>
            <w:r w:rsidRPr="00E27531">
              <w:rPr>
                <w:i/>
              </w:rPr>
              <w:t>Quarterly Journal of Economics</w:t>
            </w:r>
            <w:r>
              <w:rPr>
                <w:i/>
              </w:rPr>
              <w:t>, RESTAT,</w:t>
            </w:r>
            <w:r w:rsidR="00FC087C">
              <w:rPr>
                <w:i/>
              </w:rPr>
              <w:t xml:space="preserve"> RESTUD,</w:t>
            </w:r>
            <w:r>
              <w:rPr>
                <w:i/>
              </w:rPr>
              <w:t xml:space="preserve"> Social Science and Medicine</w:t>
            </w:r>
          </w:p>
        </w:tc>
      </w:tr>
      <w:tr w:rsidR="00F76AC3" w:rsidRPr="00656899" w14:paraId="27F416AB" w14:textId="77777777" w:rsidTr="008A605B">
        <w:tc>
          <w:tcPr>
            <w:tcW w:w="10098" w:type="dxa"/>
            <w:gridSpan w:val="7"/>
          </w:tcPr>
          <w:p w14:paraId="055BA5CB" w14:textId="77777777" w:rsidR="00F76AC3" w:rsidRPr="003B5B9D" w:rsidRDefault="00F76AC3" w:rsidP="00F76AC3"/>
        </w:tc>
      </w:tr>
      <w:tr w:rsidR="00F76AC3" w:rsidRPr="00656899" w14:paraId="279DF13A" w14:textId="77777777" w:rsidTr="008A605B">
        <w:tc>
          <w:tcPr>
            <w:tcW w:w="10098" w:type="dxa"/>
            <w:gridSpan w:val="7"/>
          </w:tcPr>
          <w:p w14:paraId="60DF4706" w14:textId="77777777" w:rsidR="00F76AC3" w:rsidRDefault="00F76AC3" w:rsidP="00F76AC3">
            <w:pPr>
              <w:rPr>
                <w:u w:val="single"/>
              </w:rPr>
            </w:pPr>
            <w:r w:rsidRPr="00623B8F">
              <w:br w:type="page"/>
            </w:r>
            <w:r w:rsidRPr="00623B8F">
              <w:rPr>
                <w:u w:val="single"/>
              </w:rPr>
              <w:t>Grants</w:t>
            </w:r>
          </w:p>
          <w:p w14:paraId="5A166141" w14:textId="715A795C" w:rsidR="00EE654E" w:rsidRPr="00EE654E" w:rsidRDefault="00EE654E" w:rsidP="00F76AC3">
            <w:r>
              <w:t>Fundraising to date: Approximately 7.</w:t>
            </w:r>
            <w:r w:rsidR="00774648">
              <w:t>8</w:t>
            </w:r>
            <w:r>
              <w:t xml:space="preserve"> million USD</w:t>
            </w:r>
          </w:p>
        </w:tc>
      </w:tr>
      <w:tr w:rsidR="00774648" w:rsidRPr="00656899" w14:paraId="587ECC4F" w14:textId="77777777" w:rsidTr="000D76AD">
        <w:tc>
          <w:tcPr>
            <w:tcW w:w="361" w:type="dxa"/>
          </w:tcPr>
          <w:p w14:paraId="7E9DAD47" w14:textId="77777777" w:rsidR="00774648" w:rsidRPr="00656899" w:rsidRDefault="00774648" w:rsidP="00F76AC3"/>
        </w:tc>
        <w:tc>
          <w:tcPr>
            <w:tcW w:w="746" w:type="dxa"/>
            <w:gridSpan w:val="2"/>
          </w:tcPr>
          <w:p w14:paraId="020D7056" w14:textId="3DCC4742" w:rsidR="00774648" w:rsidRDefault="00774648" w:rsidP="00F76AC3">
            <w:r>
              <w:t>2024</w:t>
            </w:r>
          </w:p>
        </w:tc>
        <w:tc>
          <w:tcPr>
            <w:tcW w:w="8991" w:type="dxa"/>
            <w:gridSpan w:val="4"/>
          </w:tcPr>
          <w:p w14:paraId="589B4A50" w14:textId="1EAC4802" w:rsidR="00774648" w:rsidRDefault="00B04588" w:rsidP="00F40615">
            <w:pPr>
              <w:autoSpaceDE w:val="0"/>
              <w:autoSpaceDN w:val="0"/>
              <w:adjustRightInd w:val="0"/>
            </w:pPr>
            <w:r>
              <w:t>World Bank Research Support Budget Grant,</w:t>
            </w:r>
            <w:r w:rsidR="005858EE">
              <w:rPr>
                <w:b/>
                <w:bCs/>
              </w:rPr>
              <w:t xml:space="preserve"> </w:t>
            </w:r>
            <w:r w:rsidR="00706C9D" w:rsidRPr="00706C9D">
              <w:t>$99,500, “The Causal Effects of Income Instability on the Economic and Psychological Well-Being of the Poor</w:t>
            </w:r>
            <w:r w:rsidR="00706C9D">
              <w:t>,</w:t>
            </w:r>
            <w:r w:rsidR="00706C9D" w:rsidRPr="00706C9D">
              <w:t>”</w:t>
            </w:r>
            <w:r w:rsidR="00774648" w:rsidRPr="003B1C04">
              <w:t xml:space="preserve"> </w:t>
            </w:r>
            <w:r w:rsidR="00774648" w:rsidRPr="003B1C04">
              <w:rPr>
                <w:bCs/>
              </w:rPr>
              <w:t xml:space="preserve">joint with Leandro </w:t>
            </w:r>
            <w:proofErr w:type="spellStart"/>
            <w:r w:rsidR="00774648" w:rsidRPr="003B1C04">
              <w:rPr>
                <w:bCs/>
              </w:rPr>
              <w:t>Carvalho</w:t>
            </w:r>
            <w:proofErr w:type="spellEnd"/>
            <w:r w:rsidR="00774648" w:rsidRPr="003B1C04">
              <w:rPr>
                <w:bCs/>
              </w:rPr>
              <w:t xml:space="preserve">, Vincent </w:t>
            </w:r>
            <w:proofErr w:type="spellStart"/>
            <w:r w:rsidR="00774648" w:rsidRPr="003B1C04">
              <w:rPr>
                <w:bCs/>
              </w:rPr>
              <w:t>Somville</w:t>
            </w:r>
            <w:proofErr w:type="spellEnd"/>
            <w:r w:rsidR="00774648" w:rsidRPr="003B1C04">
              <w:rPr>
                <w:bCs/>
              </w:rPr>
              <w:t xml:space="preserve">, and Damien de </w:t>
            </w:r>
            <w:proofErr w:type="spellStart"/>
            <w:r w:rsidR="00774648" w:rsidRPr="003B1C04">
              <w:rPr>
                <w:bCs/>
              </w:rPr>
              <w:t>Walque</w:t>
            </w:r>
            <w:proofErr w:type="spellEnd"/>
          </w:p>
        </w:tc>
      </w:tr>
      <w:tr w:rsidR="006B4708" w:rsidRPr="00656899" w14:paraId="2F2AE447" w14:textId="77777777" w:rsidTr="000D76AD">
        <w:tc>
          <w:tcPr>
            <w:tcW w:w="361" w:type="dxa"/>
          </w:tcPr>
          <w:p w14:paraId="45C2E151" w14:textId="77777777" w:rsidR="006B4708" w:rsidRPr="00656899" w:rsidRDefault="006B4708" w:rsidP="00F76AC3"/>
        </w:tc>
        <w:tc>
          <w:tcPr>
            <w:tcW w:w="746" w:type="dxa"/>
            <w:gridSpan w:val="2"/>
          </w:tcPr>
          <w:p w14:paraId="604ACD72" w14:textId="548AA06D" w:rsidR="006B4708" w:rsidRDefault="006B4708" w:rsidP="00F76AC3">
            <w:r>
              <w:t>2024</w:t>
            </w:r>
          </w:p>
        </w:tc>
        <w:tc>
          <w:tcPr>
            <w:tcW w:w="8991" w:type="dxa"/>
            <w:gridSpan w:val="4"/>
          </w:tcPr>
          <w:p w14:paraId="30B87345" w14:textId="4A8059AA" w:rsidR="006B4708" w:rsidRPr="003B1C04" w:rsidRDefault="006B4708" w:rsidP="00F40615">
            <w:pPr>
              <w:autoSpaceDE w:val="0"/>
              <w:autoSpaceDN w:val="0"/>
              <w:adjustRightInd w:val="0"/>
            </w:pPr>
            <w:r>
              <w:t xml:space="preserve">Weiss Fund for Research in Development Economics, $15,000, </w:t>
            </w:r>
            <w:r w:rsidRPr="006B4708">
              <w:t>“Entertainment Accessibility, Boredom and Labor Supply</w:t>
            </w:r>
            <w:r>
              <w:t xml:space="preserve">,” joint with Josh Dean </w:t>
            </w:r>
          </w:p>
        </w:tc>
      </w:tr>
      <w:tr w:rsidR="0042654F" w:rsidRPr="00656899" w14:paraId="4F214BEE" w14:textId="77777777" w:rsidTr="000D76AD">
        <w:tc>
          <w:tcPr>
            <w:tcW w:w="361" w:type="dxa"/>
          </w:tcPr>
          <w:p w14:paraId="50970A93" w14:textId="77777777" w:rsidR="0042654F" w:rsidRPr="00656899" w:rsidRDefault="0042654F" w:rsidP="00F76AC3"/>
        </w:tc>
        <w:tc>
          <w:tcPr>
            <w:tcW w:w="746" w:type="dxa"/>
            <w:gridSpan w:val="2"/>
          </w:tcPr>
          <w:p w14:paraId="4D7D850A" w14:textId="58DF3D02" w:rsidR="0042654F" w:rsidRDefault="0042654F" w:rsidP="00F76AC3">
            <w:r>
              <w:t>2024</w:t>
            </w:r>
          </w:p>
        </w:tc>
        <w:tc>
          <w:tcPr>
            <w:tcW w:w="8991" w:type="dxa"/>
            <w:gridSpan w:val="4"/>
          </w:tcPr>
          <w:p w14:paraId="0CE5FE0F" w14:textId="77777777" w:rsidR="0042654F" w:rsidRDefault="0042654F" w:rsidP="0042654F">
            <w:pPr>
              <w:autoSpaceDE w:val="0"/>
              <w:autoSpaceDN w:val="0"/>
              <w:adjustRightInd w:val="0"/>
            </w:pPr>
            <w:r>
              <w:t xml:space="preserve">PCCW </w:t>
            </w:r>
            <w:proofErr w:type="spellStart"/>
            <w:r>
              <w:t>Affinito</w:t>
            </w:r>
            <w:proofErr w:type="spellEnd"/>
            <w:r>
              <w:t>-Steward Grant, $10,540, “Female labor force participation</w:t>
            </w:r>
          </w:p>
          <w:p w14:paraId="6365B017" w14:textId="5E76B455" w:rsidR="0042654F" w:rsidRDefault="0042654F" w:rsidP="0042654F">
            <w:pPr>
              <w:autoSpaceDE w:val="0"/>
              <w:autoSpaceDN w:val="0"/>
              <w:adjustRightInd w:val="0"/>
            </w:pPr>
            <w:r>
              <w:t xml:space="preserve">in India: The role of educational opportunities,” joint with Marianne Bertrand and Rebecca </w:t>
            </w:r>
            <w:proofErr w:type="spellStart"/>
            <w:r>
              <w:t>Dizon</w:t>
            </w:r>
            <w:proofErr w:type="spellEnd"/>
            <w:r>
              <w:t>-Ross</w:t>
            </w:r>
          </w:p>
        </w:tc>
      </w:tr>
      <w:tr w:rsidR="00845CDE" w:rsidRPr="00656899" w14:paraId="40D11662" w14:textId="77777777" w:rsidTr="000D76AD">
        <w:tc>
          <w:tcPr>
            <w:tcW w:w="361" w:type="dxa"/>
          </w:tcPr>
          <w:p w14:paraId="5C43E86D" w14:textId="77777777" w:rsidR="00845CDE" w:rsidRPr="00656899" w:rsidRDefault="00845CDE" w:rsidP="00F76AC3"/>
        </w:tc>
        <w:tc>
          <w:tcPr>
            <w:tcW w:w="746" w:type="dxa"/>
            <w:gridSpan w:val="2"/>
          </w:tcPr>
          <w:p w14:paraId="34388620" w14:textId="32C120A9" w:rsidR="00845CDE" w:rsidRDefault="00845CDE" w:rsidP="00F76AC3">
            <w:r>
              <w:t>2023</w:t>
            </w:r>
          </w:p>
        </w:tc>
        <w:tc>
          <w:tcPr>
            <w:tcW w:w="8991" w:type="dxa"/>
            <w:gridSpan w:val="4"/>
          </w:tcPr>
          <w:p w14:paraId="777E3C02" w14:textId="7C1D4C82" w:rsidR="00845CDE" w:rsidRPr="00623B8F" w:rsidRDefault="00845CDE" w:rsidP="00F40615">
            <w:pPr>
              <w:autoSpaceDE w:val="0"/>
              <w:autoSpaceDN w:val="0"/>
              <w:adjustRightInd w:val="0"/>
            </w:pPr>
            <w:proofErr w:type="spellStart"/>
            <w:r w:rsidRPr="003B1C04">
              <w:t>UPenn</w:t>
            </w:r>
            <w:proofErr w:type="spellEnd"/>
            <w:r w:rsidRPr="003B1C04">
              <w:t xml:space="preserve"> Holman Africa Research and Engagement Funds, $150,000, “</w:t>
            </w:r>
            <w:r w:rsidR="003B1C04" w:rsidRPr="003B1C04">
              <w:t>The Impacts of Income Volatility and Risk on Economic Outcomes among African Farmers</w:t>
            </w:r>
            <w:r w:rsidRPr="003B1C04">
              <w:t xml:space="preserve">”, </w:t>
            </w:r>
            <w:r w:rsidRPr="003B1C04">
              <w:rPr>
                <w:bCs/>
              </w:rPr>
              <w:t xml:space="preserve">joint with Leandro </w:t>
            </w:r>
            <w:proofErr w:type="spellStart"/>
            <w:r w:rsidRPr="003B1C04">
              <w:rPr>
                <w:bCs/>
              </w:rPr>
              <w:t>Carvalho</w:t>
            </w:r>
            <w:proofErr w:type="spellEnd"/>
            <w:r w:rsidRPr="003B1C04">
              <w:rPr>
                <w:bCs/>
              </w:rPr>
              <w:t xml:space="preserve">, Vincent </w:t>
            </w:r>
            <w:proofErr w:type="spellStart"/>
            <w:r w:rsidRPr="003B1C04">
              <w:rPr>
                <w:bCs/>
              </w:rPr>
              <w:t>Somville</w:t>
            </w:r>
            <w:proofErr w:type="spellEnd"/>
            <w:r w:rsidRPr="003B1C04">
              <w:rPr>
                <w:bCs/>
              </w:rPr>
              <w:t xml:space="preserve">, </w:t>
            </w:r>
            <w:proofErr w:type="spellStart"/>
            <w:r w:rsidRPr="003B1C04">
              <w:rPr>
                <w:bCs/>
              </w:rPr>
              <w:t>Harsha</w:t>
            </w:r>
            <w:proofErr w:type="spellEnd"/>
            <w:r w:rsidRPr="003B1C04">
              <w:rPr>
                <w:bCs/>
              </w:rPr>
              <w:t xml:space="preserve"> </w:t>
            </w:r>
            <w:proofErr w:type="spellStart"/>
            <w:r w:rsidRPr="003B1C04">
              <w:rPr>
                <w:bCs/>
              </w:rPr>
              <w:t>Thirumurthy</w:t>
            </w:r>
            <w:proofErr w:type="spellEnd"/>
            <w:r w:rsidRPr="003B1C04">
              <w:rPr>
                <w:bCs/>
              </w:rPr>
              <w:t xml:space="preserve">, and Damien de </w:t>
            </w:r>
            <w:proofErr w:type="spellStart"/>
            <w:r w:rsidRPr="003B1C04">
              <w:rPr>
                <w:bCs/>
              </w:rPr>
              <w:t>Walque</w:t>
            </w:r>
            <w:proofErr w:type="spellEnd"/>
          </w:p>
        </w:tc>
      </w:tr>
      <w:tr w:rsidR="00623B8F" w:rsidRPr="00656899" w14:paraId="5C6EF5D8" w14:textId="77777777" w:rsidTr="000D76AD">
        <w:tc>
          <w:tcPr>
            <w:tcW w:w="361" w:type="dxa"/>
          </w:tcPr>
          <w:p w14:paraId="784E2F0B" w14:textId="77777777" w:rsidR="00623B8F" w:rsidRPr="00656899" w:rsidRDefault="00623B8F" w:rsidP="00F76AC3"/>
        </w:tc>
        <w:tc>
          <w:tcPr>
            <w:tcW w:w="746" w:type="dxa"/>
            <w:gridSpan w:val="2"/>
          </w:tcPr>
          <w:p w14:paraId="6A6FAD82" w14:textId="276FDF9F" w:rsidR="00623B8F" w:rsidRDefault="00623B8F" w:rsidP="00F76AC3">
            <w:r>
              <w:t>2023</w:t>
            </w:r>
          </w:p>
        </w:tc>
        <w:tc>
          <w:tcPr>
            <w:tcW w:w="8991" w:type="dxa"/>
            <w:gridSpan w:val="4"/>
          </w:tcPr>
          <w:p w14:paraId="59603F73" w14:textId="2E0D31B7" w:rsidR="00623B8F" w:rsidRPr="00623B8F" w:rsidRDefault="00623B8F" w:rsidP="00F40615">
            <w:pPr>
              <w:autoSpaceDE w:val="0"/>
              <w:autoSpaceDN w:val="0"/>
              <w:adjustRightInd w:val="0"/>
            </w:pPr>
            <w:r w:rsidRPr="00623B8F">
              <w:t>NIA, $494,619, “</w:t>
            </w:r>
            <w:r w:rsidRPr="00623B8F">
              <w:rPr>
                <w:color w:val="212529"/>
                <w:shd w:val="clear" w:color="auto" w:fill="FFFFFF"/>
              </w:rPr>
              <w:t xml:space="preserve">Leveraging a natural experiment to estimate the causal impact of blood sugar on dementia and cognition in India” Co-PI with </w:t>
            </w:r>
            <w:proofErr w:type="spellStart"/>
            <w:r w:rsidRPr="00623B8F">
              <w:rPr>
                <w:color w:val="212529"/>
                <w:shd w:val="clear" w:color="auto" w:fill="FFFFFF"/>
              </w:rPr>
              <w:t>Harsha</w:t>
            </w:r>
            <w:proofErr w:type="spellEnd"/>
            <w:r w:rsidRPr="00623B8F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623B8F">
              <w:rPr>
                <w:color w:val="212529"/>
                <w:shd w:val="clear" w:color="auto" w:fill="FFFFFF"/>
              </w:rPr>
              <w:t>Thirumurthy</w:t>
            </w:r>
            <w:proofErr w:type="spellEnd"/>
            <w:r w:rsidRPr="00623B8F">
              <w:rPr>
                <w:color w:val="212529"/>
                <w:shd w:val="clear" w:color="auto" w:fill="FFFFFF"/>
              </w:rPr>
              <w:t xml:space="preserve"> and </w:t>
            </w:r>
            <w:proofErr w:type="spellStart"/>
            <w:r w:rsidRPr="00623B8F">
              <w:rPr>
                <w:color w:val="212529"/>
                <w:shd w:val="clear" w:color="auto" w:fill="FFFFFF"/>
              </w:rPr>
              <w:t>Jinkook</w:t>
            </w:r>
            <w:proofErr w:type="spellEnd"/>
            <w:r w:rsidRPr="00623B8F">
              <w:rPr>
                <w:color w:val="212529"/>
                <w:shd w:val="clear" w:color="auto" w:fill="FFFFFF"/>
              </w:rPr>
              <w:t xml:space="preserve"> Lee</w:t>
            </w:r>
          </w:p>
        </w:tc>
      </w:tr>
      <w:tr w:rsidR="00F40615" w:rsidRPr="00656899" w14:paraId="5A8AC0F2" w14:textId="77777777" w:rsidTr="000D76AD">
        <w:tc>
          <w:tcPr>
            <w:tcW w:w="361" w:type="dxa"/>
          </w:tcPr>
          <w:p w14:paraId="7AF427E0" w14:textId="77777777" w:rsidR="00F40615" w:rsidRPr="00656899" w:rsidRDefault="00F40615" w:rsidP="00F76AC3"/>
        </w:tc>
        <w:tc>
          <w:tcPr>
            <w:tcW w:w="746" w:type="dxa"/>
            <w:gridSpan w:val="2"/>
          </w:tcPr>
          <w:p w14:paraId="03AABC95" w14:textId="7201F59A" w:rsidR="00F40615" w:rsidRDefault="00F40615" w:rsidP="00F76AC3">
            <w:r>
              <w:t>2023</w:t>
            </w:r>
          </w:p>
        </w:tc>
        <w:tc>
          <w:tcPr>
            <w:tcW w:w="8991" w:type="dxa"/>
            <w:gridSpan w:val="4"/>
          </w:tcPr>
          <w:p w14:paraId="48114B83" w14:textId="021E0B70" w:rsidR="00F40615" w:rsidRPr="00F40615" w:rsidRDefault="00F40615" w:rsidP="00F40615">
            <w:pPr>
              <w:autoSpaceDE w:val="0"/>
              <w:autoSpaceDN w:val="0"/>
              <w:adjustRightInd w:val="0"/>
              <w:rPr>
                <w:bCs/>
              </w:rPr>
            </w:pPr>
            <w:r w:rsidRPr="00F40615">
              <w:t>NSF,</w:t>
            </w:r>
            <w:r w:rsidRPr="00F40615">
              <w:rPr>
                <w:color w:val="222222"/>
                <w:shd w:val="clear" w:color="auto" w:fill="FFFFFF"/>
              </w:rPr>
              <w:t> $300,884, “</w:t>
            </w:r>
            <w:r w:rsidRPr="00F40615">
              <w:rPr>
                <w:bCs/>
              </w:rPr>
              <w:t>The Impacts of Predictable Income Volatility and Income Risk on Economic Outcomes and Behaviors”</w:t>
            </w:r>
            <w:r w:rsidR="009F44D4">
              <w:rPr>
                <w:bCs/>
              </w:rPr>
              <w:t xml:space="preserve"> Co</w:t>
            </w:r>
            <w:r w:rsidRPr="00F40615">
              <w:rPr>
                <w:bCs/>
              </w:rPr>
              <w:t xml:space="preserve">-PI with Leandro </w:t>
            </w:r>
            <w:proofErr w:type="spellStart"/>
            <w:r w:rsidRPr="00F40615">
              <w:rPr>
                <w:bCs/>
              </w:rPr>
              <w:t>Carvalho</w:t>
            </w:r>
            <w:proofErr w:type="spellEnd"/>
            <w:r w:rsidRPr="00F40615">
              <w:rPr>
                <w:bCs/>
              </w:rPr>
              <w:t xml:space="preserve">, joint work with Vincent </w:t>
            </w:r>
            <w:proofErr w:type="spellStart"/>
            <w:r w:rsidRPr="00F40615">
              <w:rPr>
                <w:bCs/>
              </w:rPr>
              <w:t>Somville</w:t>
            </w:r>
            <w:proofErr w:type="spellEnd"/>
            <w:r w:rsidRPr="00F40615">
              <w:rPr>
                <w:bCs/>
              </w:rPr>
              <w:t xml:space="preserve"> and Damien de </w:t>
            </w:r>
            <w:proofErr w:type="spellStart"/>
            <w:r w:rsidRPr="00F40615">
              <w:rPr>
                <w:bCs/>
              </w:rPr>
              <w:t>Walque</w:t>
            </w:r>
            <w:proofErr w:type="spellEnd"/>
          </w:p>
        </w:tc>
      </w:tr>
      <w:tr w:rsidR="00F76AC3" w:rsidRPr="00656899" w14:paraId="6BC8E814" w14:textId="77777777" w:rsidTr="000D76AD">
        <w:tc>
          <w:tcPr>
            <w:tcW w:w="361" w:type="dxa"/>
          </w:tcPr>
          <w:p w14:paraId="06C2727F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6CAF2DED" w14:textId="51DE9121" w:rsidR="00F76AC3" w:rsidRDefault="00F76AC3" w:rsidP="00F76AC3">
            <w:r>
              <w:t>2022</w:t>
            </w:r>
          </w:p>
        </w:tc>
        <w:tc>
          <w:tcPr>
            <w:tcW w:w="8991" w:type="dxa"/>
            <w:gridSpan w:val="4"/>
          </w:tcPr>
          <w:p w14:paraId="1781DB5B" w14:textId="1490242F" w:rsidR="00F76AC3" w:rsidRDefault="00F76AC3" w:rsidP="00F76AC3">
            <w:pPr>
              <w:spacing w:after="80"/>
              <w:jc w:val="both"/>
            </w:pPr>
            <w:r>
              <w:t>NIA, $</w:t>
            </w:r>
            <w:r w:rsidRPr="00DE7D4C">
              <w:t>2</w:t>
            </w:r>
            <w:r>
              <w:t>,</w:t>
            </w:r>
            <w:r w:rsidRPr="00DE7D4C">
              <w:t>577</w:t>
            </w:r>
            <w:r>
              <w:t>,</w:t>
            </w:r>
            <w:r w:rsidRPr="00DE7D4C">
              <w:t>340</w:t>
            </w:r>
            <w:r>
              <w:t>. “</w:t>
            </w:r>
            <w:r w:rsidRPr="00DE7D4C">
              <w:t>Unstable Income, Rising Stress? The Effects of Income Instability on Psychological and Physiological Health</w:t>
            </w:r>
            <w:r>
              <w:t xml:space="preserve">” PI, joint work with Leandro </w:t>
            </w:r>
            <w:proofErr w:type="spellStart"/>
            <w:r>
              <w:t>Carvalho,Vincent</w:t>
            </w:r>
            <w:proofErr w:type="spellEnd"/>
            <w:r>
              <w:t xml:space="preserve"> </w:t>
            </w:r>
            <w:proofErr w:type="spellStart"/>
            <w:r>
              <w:t>Somville</w:t>
            </w:r>
            <w:proofErr w:type="spellEnd"/>
            <w:r>
              <w:t>, and Crick Lund.</w:t>
            </w:r>
          </w:p>
        </w:tc>
      </w:tr>
      <w:tr w:rsidR="00F76AC3" w:rsidRPr="00656899" w14:paraId="7D8D86FE" w14:textId="77777777" w:rsidTr="000D76AD">
        <w:tc>
          <w:tcPr>
            <w:tcW w:w="361" w:type="dxa"/>
          </w:tcPr>
          <w:p w14:paraId="778A3122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0B8BD140" w14:textId="0514D326" w:rsidR="00F76AC3" w:rsidRDefault="00F76AC3" w:rsidP="00F76AC3">
            <w:r>
              <w:t>2022</w:t>
            </w:r>
          </w:p>
        </w:tc>
        <w:tc>
          <w:tcPr>
            <w:tcW w:w="8991" w:type="dxa"/>
            <w:gridSpan w:val="4"/>
          </w:tcPr>
          <w:p w14:paraId="0DE74D4F" w14:textId="0C126CB3" w:rsidR="00F76AC3" w:rsidRDefault="00F76AC3" w:rsidP="00F76AC3">
            <w:pPr>
              <w:spacing w:after="80"/>
              <w:jc w:val="both"/>
            </w:pPr>
            <w:proofErr w:type="spellStart"/>
            <w:r>
              <w:t>UPenn</w:t>
            </w:r>
            <w:proofErr w:type="spellEnd"/>
            <w:r>
              <w:t xml:space="preserve"> Quartet Pilot grant, $16,224, “The Causal Effects of Income Volatility and Income Risk.” Multi-PI with Leandro </w:t>
            </w:r>
            <w:proofErr w:type="spellStart"/>
            <w:r>
              <w:t>Carvalho</w:t>
            </w:r>
            <w:proofErr w:type="spellEnd"/>
            <w:r>
              <w:t xml:space="preserve"> and Vincent </w:t>
            </w:r>
            <w:proofErr w:type="spellStart"/>
            <w:r>
              <w:t>Somville</w:t>
            </w:r>
            <w:proofErr w:type="spellEnd"/>
            <w:r>
              <w:t xml:space="preserve">. </w:t>
            </w:r>
          </w:p>
        </w:tc>
      </w:tr>
      <w:tr w:rsidR="00F76AC3" w:rsidRPr="00656899" w14:paraId="01D3DCB9" w14:textId="77777777" w:rsidTr="000D76AD">
        <w:tc>
          <w:tcPr>
            <w:tcW w:w="361" w:type="dxa"/>
          </w:tcPr>
          <w:p w14:paraId="659D2065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57F0BB53" w14:textId="11EBC94F" w:rsidR="00F76AC3" w:rsidRDefault="00F76AC3" w:rsidP="00F76AC3">
            <w:r>
              <w:t>2022</w:t>
            </w:r>
          </w:p>
        </w:tc>
        <w:tc>
          <w:tcPr>
            <w:tcW w:w="8991" w:type="dxa"/>
            <w:gridSpan w:val="4"/>
          </w:tcPr>
          <w:p w14:paraId="494F49ED" w14:textId="031E4171" w:rsidR="00F76AC3" w:rsidRDefault="00F76AC3" w:rsidP="00F76AC3">
            <w:pPr>
              <w:spacing w:after="80"/>
              <w:jc w:val="both"/>
            </w:pPr>
            <w:proofErr w:type="spellStart"/>
            <w:r>
              <w:t>UPenn</w:t>
            </w:r>
            <w:proofErr w:type="spellEnd"/>
            <w:r>
              <w:t xml:space="preserve"> IREF, $99,451 for “Habit Formation in Labor Supply.” Multi-PI with </w:t>
            </w:r>
            <w:proofErr w:type="spellStart"/>
            <w:r>
              <w:t>Supreet</w:t>
            </w:r>
            <w:proofErr w:type="spellEnd"/>
            <w:r>
              <w:t xml:space="preserve"> </w:t>
            </w:r>
            <w:proofErr w:type="spellStart"/>
            <w:r>
              <w:t>Kaur</w:t>
            </w:r>
            <w:proofErr w:type="spellEnd"/>
            <w:r>
              <w:t xml:space="preserve"> and Luisa </w:t>
            </w:r>
            <w:proofErr w:type="spellStart"/>
            <w:r>
              <w:t>Cefala</w:t>
            </w:r>
            <w:proofErr w:type="spellEnd"/>
            <w:r>
              <w:t>.</w:t>
            </w:r>
          </w:p>
        </w:tc>
      </w:tr>
      <w:tr w:rsidR="00F76AC3" w:rsidRPr="00656899" w14:paraId="14B0EF62" w14:textId="77777777" w:rsidTr="000D76AD">
        <w:tc>
          <w:tcPr>
            <w:tcW w:w="361" w:type="dxa"/>
          </w:tcPr>
          <w:p w14:paraId="246ACD1F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304BF28F" w14:textId="5B4F1DBD" w:rsidR="00F76AC3" w:rsidRDefault="00F76AC3" w:rsidP="00F76AC3">
            <w:r>
              <w:t>2021</w:t>
            </w:r>
          </w:p>
        </w:tc>
        <w:tc>
          <w:tcPr>
            <w:tcW w:w="8991" w:type="dxa"/>
            <w:gridSpan w:val="4"/>
          </w:tcPr>
          <w:p w14:paraId="6CA518AF" w14:textId="0534C157" w:rsidR="00F76AC3" w:rsidRDefault="00F76AC3" w:rsidP="00F76AC3">
            <w:pPr>
              <w:spacing w:after="80"/>
              <w:jc w:val="both"/>
            </w:pPr>
            <w:r>
              <w:t xml:space="preserve">Structural Transformation and Economic Growth (STEG), 25,000 GBP for “Habit Formation in Labor Supply.” Multi-PI with </w:t>
            </w:r>
            <w:proofErr w:type="spellStart"/>
            <w:r>
              <w:t>Supreet</w:t>
            </w:r>
            <w:proofErr w:type="spellEnd"/>
            <w:r>
              <w:t xml:space="preserve"> </w:t>
            </w:r>
            <w:proofErr w:type="spellStart"/>
            <w:r>
              <w:t>Kaur</w:t>
            </w:r>
            <w:proofErr w:type="spellEnd"/>
            <w:r>
              <w:t xml:space="preserve"> and Luisa </w:t>
            </w:r>
            <w:proofErr w:type="spellStart"/>
            <w:r>
              <w:t>Cefala</w:t>
            </w:r>
            <w:proofErr w:type="spellEnd"/>
            <w:r>
              <w:t>.</w:t>
            </w:r>
          </w:p>
        </w:tc>
      </w:tr>
      <w:tr w:rsidR="00F76AC3" w:rsidRPr="00656899" w14:paraId="36EC8EE2" w14:textId="77777777" w:rsidTr="000D76AD">
        <w:tc>
          <w:tcPr>
            <w:tcW w:w="361" w:type="dxa"/>
          </w:tcPr>
          <w:p w14:paraId="451839FD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4D756771" w14:textId="1DAECD36" w:rsidR="00F76AC3" w:rsidRDefault="00F76AC3" w:rsidP="00F76AC3">
            <w:r>
              <w:t>2021</w:t>
            </w:r>
          </w:p>
        </w:tc>
        <w:tc>
          <w:tcPr>
            <w:tcW w:w="8991" w:type="dxa"/>
            <w:gridSpan w:val="4"/>
          </w:tcPr>
          <w:p w14:paraId="2C0E2D4C" w14:textId="56D285BF" w:rsidR="00F76AC3" w:rsidRDefault="00F76AC3" w:rsidP="00F76AC3">
            <w:pPr>
              <w:spacing w:after="80"/>
              <w:jc w:val="both"/>
            </w:pPr>
            <w:r>
              <w:t xml:space="preserve">JPAL GEA, $293,500 for “Beliefs about Beliefs about Gender in India: Implications for Female Labor Force Participation and Time Use.” Multi-PI with Marianne Bertrand and Rebecca </w:t>
            </w:r>
            <w:proofErr w:type="spellStart"/>
            <w:r>
              <w:t>Dizon</w:t>
            </w:r>
            <w:proofErr w:type="spellEnd"/>
            <w:r>
              <w:t xml:space="preserve">-Ross. </w:t>
            </w:r>
          </w:p>
        </w:tc>
      </w:tr>
      <w:tr w:rsidR="00F76AC3" w:rsidRPr="00656899" w14:paraId="71C8276F" w14:textId="77777777" w:rsidTr="000D76AD">
        <w:tc>
          <w:tcPr>
            <w:tcW w:w="361" w:type="dxa"/>
          </w:tcPr>
          <w:p w14:paraId="3B56CAE0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0BB1D89B" w14:textId="2C323883" w:rsidR="00F76AC3" w:rsidRDefault="00F76AC3" w:rsidP="00F76AC3">
            <w:r>
              <w:t>2021</w:t>
            </w:r>
          </w:p>
        </w:tc>
        <w:tc>
          <w:tcPr>
            <w:tcW w:w="8991" w:type="dxa"/>
            <w:gridSpan w:val="4"/>
          </w:tcPr>
          <w:p w14:paraId="40CF74FF" w14:textId="6216961A" w:rsidR="00F76AC3" w:rsidRDefault="00F76AC3" w:rsidP="00F76AC3">
            <w:pPr>
              <w:spacing w:after="80"/>
              <w:jc w:val="both"/>
            </w:pPr>
            <w:r>
              <w:t xml:space="preserve">JPAL GEA, $249,976, “Alleviating Loneliness Among Migrant Garment Workers in India.” Multi-PI with </w:t>
            </w:r>
            <w:proofErr w:type="spellStart"/>
            <w:r>
              <w:t>Anant</w:t>
            </w:r>
            <w:proofErr w:type="spellEnd"/>
            <w:r>
              <w:t xml:space="preserve"> </w:t>
            </w:r>
            <w:proofErr w:type="spellStart"/>
            <w:r>
              <w:t>Nyshadham</w:t>
            </w:r>
            <w:proofErr w:type="spellEnd"/>
            <w:r>
              <w:t xml:space="preserve">, Ach </w:t>
            </w:r>
            <w:proofErr w:type="spellStart"/>
            <w:r>
              <w:t>Adhvaryu</w:t>
            </w:r>
            <w:proofErr w:type="spellEnd"/>
            <w:r>
              <w:t>, and Pedro de Souza</w:t>
            </w:r>
          </w:p>
        </w:tc>
      </w:tr>
      <w:tr w:rsidR="00F76AC3" w:rsidRPr="00656899" w14:paraId="60F5D28D" w14:textId="77777777" w:rsidTr="000D76AD">
        <w:tc>
          <w:tcPr>
            <w:tcW w:w="361" w:type="dxa"/>
          </w:tcPr>
          <w:p w14:paraId="317283A8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11319123" w14:textId="3428B9AF" w:rsidR="00F76AC3" w:rsidRDefault="00F76AC3" w:rsidP="00F76AC3">
            <w:r>
              <w:t>2021</w:t>
            </w:r>
          </w:p>
        </w:tc>
        <w:tc>
          <w:tcPr>
            <w:tcW w:w="8991" w:type="dxa"/>
            <w:gridSpan w:val="4"/>
          </w:tcPr>
          <w:p w14:paraId="35999BAB" w14:textId="00027380" w:rsidR="00F76AC3" w:rsidRDefault="00F76AC3" w:rsidP="00F76AC3">
            <w:pPr>
              <w:spacing w:after="80"/>
              <w:jc w:val="both"/>
            </w:pPr>
            <w:r w:rsidRPr="0017117A">
              <w:t>Quartet Pilot Project Competition</w:t>
            </w:r>
            <w:r>
              <w:t xml:space="preserve">, $12,000 for “Alleviating Loneliness Among Female Migrant Workers in India.” Multi-PI with </w:t>
            </w:r>
            <w:proofErr w:type="spellStart"/>
            <w:r>
              <w:t>Anant</w:t>
            </w:r>
            <w:proofErr w:type="spellEnd"/>
            <w:r>
              <w:t xml:space="preserve"> </w:t>
            </w:r>
            <w:proofErr w:type="spellStart"/>
            <w:r>
              <w:t>Nyshadham</w:t>
            </w:r>
            <w:proofErr w:type="spellEnd"/>
            <w:r>
              <w:t xml:space="preserve">, Ach </w:t>
            </w:r>
            <w:proofErr w:type="spellStart"/>
            <w:r>
              <w:t>Adhvaryu</w:t>
            </w:r>
            <w:proofErr w:type="spellEnd"/>
            <w:r>
              <w:t>, and Pedro de Souza</w:t>
            </w:r>
          </w:p>
        </w:tc>
      </w:tr>
      <w:tr w:rsidR="00F76AC3" w:rsidRPr="00656899" w14:paraId="738C6AB5" w14:textId="77777777" w:rsidTr="000D76AD">
        <w:tc>
          <w:tcPr>
            <w:tcW w:w="361" w:type="dxa"/>
          </w:tcPr>
          <w:p w14:paraId="6E8DCC25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50DD92E3" w14:textId="234A32E5" w:rsidR="00F76AC3" w:rsidRDefault="00F76AC3" w:rsidP="00F76AC3">
            <w:r>
              <w:t>2020</w:t>
            </w:r>
          </w:p>
        </w:tc>
        <w:tc>
          <w:tcPr>
            <w:tcW w:w="8991" w:type="dxa"/>
            <w:gridSpan w:val="4"/>
          </w:tcPr>
          <w:p w14:paraId="5F58FA6F" w14:textId="708F35EF" w:rsidR="00F76AC3" w:rsidRPr="005303B9" w:rsidRDefault="00F76AC3" w:rsidP="00F76AC3">
            <w:pPr>
              <w:spacing w:after="80"/>
              <w:jc w:val="both"/>
              <w:rPr>
                <w:shd w:val="clear" w:color="auto" w:fill="FFFFFF"/>
              </w:rPr>
            </w:pPr>
            <w:proofErr w:type="spellStart"/>
            <w:r w:rsidRPr="005303B9">
              <w:rPr>
                <w:shd w:val="clear" w:color="auto" w:fill="FFFFFF"/>
              </w:rPr>
              <w:t>UPenn</w:t>
            </w:r>
            <w:proofErr w:type="spellEnd"/>
            <w:r w:rsidRPr="005303B9">
              <w:rPr>
                <w:shd w:val="clear" w:color="auto" w:fill="FFFFFF"/>
              </w:rPr>
              <w:t xml:space="preserve"> Office of the Vice Provost of Research, $35,200, “Funding to mitigate disruptions and restart research in the Behavioral Development Lab.”</w:t>
            </w:r>
          </w:p>
        </w:tc>
      </w:tr>
      <w:tr w:rsidR="00F76AC3" w:rsidRPr="00656899" w14:paraId="0BD00A6D" w14:textId="77777777" w:rsidTr="000D76AD">
        <w:tc>
          <w:tcPr>
            <w:tcW w:w="361" w:type="dxa"/>
          </w:tcPr>
          <w:p w14:paraId="29D6C56D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2F60A6AA" w14:textId="315BB5F0" w:rsidR="00F76AC3" w:rsidRDefault="00F76AC3" w:rsidP="00F76AC3">
            <w:r>
              <w:t>2020</w:t>
            </w:r>
          </w:p>
        </w:tc>
        <w:tc>
          <w:tcPr>
            <w:tcW w:w="8991" w:type="dxa"/>
            <w:gridSpan w:val="4"/>
          </w:tcPr>
          <w:p w14:paraId="29E686D9" w14:textId="23C9B758" w:rsidR="00F76AC3" w:rsidRPr="00830937" w:rsidRDefault="00F76AC3" w:rsidP="00F76AC3">
            <w:pPr>
              <w:spacing w:after="80"/>
              <w:jc w:val="both"/>
              <w:rPr>
                <w:color w:val="222222"/>
                <w:shd w:val="clear" w:color="auto" w:fill="FFFFFF"/>
              </w:rPr>
            </w:pPr>
            <w:r>
              <w:t xml:space="preserve">USAID – DIV, </w:t>
            </w:r>
            <w:r w:rsidRPr="00987B1F">
              <w:t>$</w:t>
            </w:r>
            <w:r w:rsidRPr="001C0FED">
              <w:t>757,998</w:t>
            </w:r>
            <w:r>
              <w:t xml:space="preserve"> for “Alleviating Loneliness Among Migrant Garment Workers in India.” </w:t>
            </w:r>
            <w:r>
              <w:lastRenderedPageBreak/>
              <w:t xml:space="preserve">Multi-PI with </w:t>
            </w:r>
            <w:proofErr w:type="spellStart"/>
            <w:r>
              <w:t>Anant</w:t>
            </w:r>
            <w:proofErr w:type="spellEnd"/>
            <w:r>
              <w:t xml:space="preserve"> </w:t>
            </w:r>
            <w:proofErr w:type="spellStart"/>
            <w:r>
              <w:t>Nyshadham</w:t>
            </w:r>
            <w:proofErr w:type="spellEnd"/>
            <w:r>
              <w:t xml:space="preserve">, Ach </w:t>
            </w:r>
            <w:proofErr w:type="spellStart"/>
            <w:r>
              <w:t>Adhvaryu</w:t>
            </w:r>
            <w:proofErr w:type="spellEnd"/>
            <w:r>
              <w:t>, and Pedro de Souza</w:t>
            </w:r>
          </w:p>
        </w:tc>
      </w:tr>
      <w:tr w:rsidR="00F76AC3" w:rsidRPr="00656899" w14:paraId="49CC149C" w14:textId="77777777" w:rsidTr="000D76AD">
        <w:tc>
          <w:tcPr>
            <w:tcW w:w="361" w:type="dxa"/>
          </w:tcPr>
          <w:p w14:paraId="1A53A4B2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15E1F9FD" w14:textId="420ABF5A" w:rsidR="00F76AC3" w:rsidRDefault="00F76AC3" w:rsidP="00F76AC3">
            <w:r>
              <w:t>2020</w:t>
            </w:r>
          </w:p>
        </w:tc>
        <w:tc>
          <w:tcPr>
            <w:tcW w:w="8991" w:type="dxa"/>
            <w:gridSpan w:val="4"/>
          </w:tcPr>
          <w:p w14:paraId="194010AA" w14:textId="4A2D4FBD" w:rsidR="00F76AC3" w:rsidRPr="00830937" w:rsidRDefault="00F76AC3" w:rsidP="00F76AC3">
            <w:pPr>
              <w:spacing w:after="80"/>
              <w:jc w:val="both"/>
              <w:rPr>
                <w:color w:val="222222"/>
                <w:shd w:val="clear" w:color="auto" w:fill="FFFFFF"/>
              </w:rPr>
            </w:pPr>
            <w:r w:rsidRPr="00830937">
              <w:rPr>
                <w:color w:val="222222"/>
                <w:shd w:val="clear" w:color="auto" w:fill="FFFFFF"/>
              </w:rPr>
              <w:t>J-PAL Jobs and Opportunity Initiative (JOI)</w:t>
            </w:r>
            <w:r w:rsidRPr="00987B1F">
              <w:t xml:space="preserve">, </w:t>
            </w:r>
            <w:r>
              <w:t xml:space="preserve">$132,000, </w:t>
            </w:r>
            <w:r w:rsidRPr="00987B1F">
              <w:t xml:space="preserve">“Habit Formation in Labor Supply.” Multi-PI with </w:t>
            </w:r>
            <w:proofErr w:type="spellStart"/>
            <w:r w:rsidRPr="00987B1F">
              <w:t>Supreet</w:t>
            </w:r>
            <w:proofErr w:type="spellEnd"/>
            <w:r w:rsidRPr="00987B1F">
              <w:t xml:space="preserve"> </w:t>
            </w:r>
            <w:proofErr w:type="spellStart"/>
            <w:r w:rsidRPr="00987B1F">
              <w:t>Kaur</w:t>
            </w:r>
            <w:proofErr w:type="spellEnd"/>
            <w:r w:rsidRPr="00987B1F">
              <w:t xml:space="preserve"> and Luisa </w:t>
            </w:r>
            <w:proofErr w:type="spellStart"/>
            <w:r w:rsidRPr="00987B1F">
              <w:t>Cefala</w:t>
            </w:r>
            <w:proofErr w:type="spellEnd"/>
          </w:p>
        </w:tc>
      </w:tr>
      <w:tr w:rsidR="00F76AC3" w:rsidRPr="00656899" w14:paraId="1C1407D3" w14:textId="77777777" w:rsidTr="000D76AD">
        <w:tc>
          <w:tcPr>
            <w:tcW w:w="361" w:type="dxa"/>
          </w:tcPr>
          <w:p w14:paraId="3EEE9E0D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6332290B" w14:textId="44267415" w:rsidR="00F76AC3" w:rsidRPr="00987B1F" w:rsidRDefault="00F76AC3" w:rsidP="00F76AC3">
            <w:r>
              <w:t>2020</w:t>
            </w:r>
          </w:p>
        </w:tc>
        <w:tc>
          <w:tcPr>
            <w:tcW w:w="8991" w:type="dxa"/>
            <w:gridSpan w:val="4"/>
          </w:tcPr>
          <w:p w14:paraId="165D8069" w14:textId="4B3B7C90" w:rsidR="00F76AC3" w:rsidRPr="00987B1F" w:rsidRDefault="00F76AC3" w:rsidP="00F76AC3">
            <w:pPr>
              <w:spacing w:after="80"/>
            </w:pPr>
            <w:r w:rsidRPr="00987B1F">
              <w:t xml:space="preserve">Weiss Fund, </w:t>
            </w:r>
            <w:r>
              <w:t xml:space="preserve">$75,000, </w:t>
            </w:r>
            <w:r w:rsidRPr="00987B1F">
              <w:t xml:space="preserve">“Habit Formation in Labor Supply.” Multi-PI with </w:t>
            </w:r>
            <w:proofErr w:type="spellStart"/>
            <w:r w:rsidRPr="00987B1F">
              <w:t>Supreet</w:t>
            </w:r>
            <w:proofErr w:type="spellEnd"/>
            <w:r w:rsidRPr="00987B1F">
              <w:t xml:space="preserve"> </w:t>
            </w:r>
            <w:proofErr w:type="spellStart"/>
            <w:r w:rsidRPr="00987B1F">
              <w:t>Kaur</w:t>
            </w:r>
            <w:proofErr w:type="spellEnd"/>
            <w:r w:rsidRPr="00987B1F">
              <w:t xml:space="preserve"> and Luisa </w:t>
            </w:r>
            <w:proofErr w:type="spellStart"/>
            <w:r w:rsidRPr="00987B1F">
              <w:t>Cefala</w:t>
            </w:r>
            <w:proofErr w:type="spellEnd"/>
          </w:p>
        </w:tc>
      </w:tr>
      <w:tr w:rsidR="00F76AC3" w:rsidRPr="00656899" w14:paraId="3778FF52" w14:textId="77777777" w:rsidTr="000D76AD">
        <w:tc>
          <w:tcPr>
            <w:tcW w:w="361" w:type="dxa"/>
          </w:tcPr>
          <w:p w14:paraId="3EA6671F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10CEEB74" w14:textId="37E7C1D5" w:rsidR="00F76AC3" w:rsidRDefault="00F76AC3" w:rsidP="00F76AC3">
            <w:r>
              <w:t>2020</w:t>
            </w:r>
          </w:p>
        </w:tc>
        <w:tc>
          <w:tcPr>
            <w:tcW w:w="8991" w:type="dxa"/>
            <w:gridSpan w:val="4"/>
          </w:tcPr>
          <w:p w14:paraId="59A0114E" w14:textId="67A67243" w:rsidR="00F76AC3" w:rsidRDefault="00F76AC3" w:rsidP="00F76AC3">
            <w:pPr>
              <w:jc w:val="both"/>
              <w:rPr>
                <w:color w:val="000000"/>
              </w:rPr>
            </w:pPr>
            <w:r w:rsidRPr="00830937">
              <w:rPr>
                <w:color w:val="222222"/>
                <w:shd w:val="clear" w:color="auto" w:fill="FFFFFF"/>
              </w:rPr>
              <w:t>J-PAL Jobs and Opportunity Initiative (JOI) Covid-19 Special Call,</w:t>
            </w:r>
            <w:r>
              <w:rPr>
                <w:rFonts w:ascii="Arial" w:hAnsi="Arial" w:cs="Arial"/>
                <w:color w:val="500050"/>
                <w:shd w:val="clear" w:color="auto" w:fill="FFFFFF"/>
              </w:rPr>
              <w:t xml:space="preserve"> </w:t>
            </w:r>
            <w:r w:rsidRPr="00987B1F">
              <w:rPr>
                <w:shd w:val="clear" w:color="auto" w:fill="FFFFFF"/>
              </w:rPr>
              <w:t>$34,885,</w:t>
            </w:r>
            <w:r w:rsidRPr="00830937">
              <w:t xml:space="preserve"> “</w:t>
            </w:r>
            <w:r w:rsidRPr="00830937">
              <w:rPr>
                <w:color w:val="000000"/>
              </w:rPr>
              <w:t>The Effect of the Covid-19 Lockdown on Temporary Migrants</w:t>
            </w:r>
            <w:r>
              <w:rPr>
                <w:color w:val="000000"/>
              </w:rPr>
              <w:t>.</w:t>
            </w:r>
            <w:r w:rsidRPr="00830937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Multi-PI, with </w:t>
            </w:r>
            <w:proofErr w:type="spellStart"/>
            <w:r>
              <w:rPr>
                <w:color w:val="000000"/>
              </w:rPr>
              <w:t>Supreet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Kaur</w:t>
            </w:r>
            <w:proofErr w:type="spellEnd"/>
            <w:r>
              <w:rPr>
                <w:color w:val="000000"/>
              </w:rPr>
              <w:t xml:space="preserve"> and Luisa </w:t>
            </w:r>
            <w:proofErr w:type="spellStart"/>
            <w:r>
              <w:rPr>
                <w:color w:val="000000"/>
              </w:rPr>
              <w:t>Cefala</w:t>
            </w:r>
            <w:proofErr w:type="spellEnd"/>
          </w:p>
          <w:p w14:paraId="6D2B76C9" w14:textId="7B5CF38C" w:rsidR="00F76AC3" w:rsidRPr="002A56C4" w:rsidRDefault="00F76AC3" w:rsidP="00F76AC3">
            <w:pPr>
              <w:jc w:val="both"/>
              <w:rPr>
                <w:sz w:val="8"/>
                <w:szCs w:val="8"/>
              </w:rPr>
            </w:pPr>
          </w:p>
        </w:tc>
      </w:tr>
      <w:tr w:rsidR="00F76AC3" w:rsidRPr="00656899" w14:paraId="270BF3DA" w14:textId="77777777" w:rsidTr="000D76AD">
        <w:tc>
          <w:tcPr>
            <w:tcW w:w="361" w:type="dxa"/>
          </w:tcPr>
          <w:p w14:paraId="76DFD5EC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041EBFC4" w14:textId="5B577532" w:rsidR="00F76AC3" w:rsidRDefault="00F76AC3" w:rsidP="00F76AC3">
            <w:r>
              <w:t>2019</w:t>
            </w:r>
          </w:p>
        </w:tc>
        <w:tc>
          <w:tcPr>
            <w:tcW w:w="8991" w:type="dxa"/>
            <w:gridSpan w:val="4"/>
          </w:tcPr>
          <w:p w14:paraId="2AAF6D97" w14:textId="3F38CE64" w:rsidR="00F76AC3" w:rsidRPr="00D35D04" w:rsidRDefault="00F76AC3" w:rsidP="00F76AC3">
            <w:pPr>
              <w:autoSpaceDE w:val="0"/>
              <w:autoSpaceDN w:val="0"/>
              <w:adjustRightInd w:val="0"/>
              <w:spacing w:after="120"/>
            </w:pPr>
            <w:r w:rsidRPr="00E83B11">
              <w:rPr>
                <w:bCs/>
              </w:rPr>
              <w:t xml:space="preserve">Weiss </w:t>
            </w:r>
            <w:r w:rsidRPr="000A043F">
              <w:rPr>
                <w:bCs/>
              </w:rPr>
              <w:t>Family Program Fund,</w:t>
            </w:r>
            <w:r>
              <w:rPr>
                <w:bCs/>
              </w:rPr>
              <w:t xml:space="preserve"> $72,360, “Sustained Attention as Human Capital.” Multi-PI with </w:t>
            </w:r>
            <w:proofErr w:type="spellStart"/>
            <w:r>
              <w:rPr>
                <w:bCs/>
              </w:rPr>
              <w:t>Supreet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Kaur</w:t>
            </w:r>
            <w:proofErr w:type="spellEnd"/>
            <w:r>
              <w:rPr>
                <w:bCs/>
              </w:rPr>
              <w:t xml:space="preserve"> and Christina Brown</w:t>
            </w:r>
          </w:p>
        </w:tc>
      </w:tr>
      <w:tr w:rsidR="00F76AC3" w:rsidRPr="00656899" w14:paraId="126F5AF8" w14:textId="77777777" w:rsidTr="000D76AD">
        <w:tc>
          <w:tcPr>
            <w:tcW w:w="361" w:type="dxa"/>
          </w:tcPr>
          <w:p w14:paraId="713C0626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26C4D5F8" w14:textId="4183E2FB" w:rsidR="00F76AC3" w:rsidRPr="0059389B" w:rsidRDefault="00F76AC3" w:rsidP="00F76AC3">
            <w:r>
              <w:t>2019</w:t>
            </w:r>
          </w:p>
        </w:tc>
        <w:tc>
          <w:tcPr>
            <w:tcW w:w="8991" w:type="dxa"/>
            <w:gridSpan w:val="4"/>
          </w:tcPr>
          <w:p w14:paraId="68514FCD" w14:textId="1B0CA17C" w:rsidR="00F76AC3" w:rsidRPr="00D35D04" w:rsidRDefault="00F76AC3" w:rsidP="00F76AC3">
            <w:pPr>
              <w:autoSpaceDE w:val="0"/>
              <w:autoSpaceDN w:val="0"/>
              <w:adjustRightInd w:val="0"/>
              <w:spacing w:after="120"/>
            </w:pPr>
            <w:r w:rsidRPr="00D35D04">
              <w:t xml:space="preserve">Warburg Fund, $7,500 for </w:t>
            </w:r>
            <w:r w:rsidRPr="00D35D04">
              <w:rPr>
                <w:shd w:val="clear" w:color="auto" w:fill="FFFFFF"/>
              </w:rPr>
              <w:t>“</w:t>
            </w:r>
            <w:r w:rsidRPr="00D35D04">
              <w:t>Chronic Sleep Deprivation Among the Poor. A Lab-in-the-field Approach.</w:t>
            </w:r>
            <w:r w:rsidRPr="00D35D04">
              <w:rPr>
                <w:shd w:val="clear" w:color="auto" w:fill="FFFFFF"/>
              </w:rPr>
              <w:t xml:space="preserve">” </w:t>
            </w:r>
            <w:r>
              <w:t>Multi</w:t>
            </w:r>
            <w:r w:rsidRPr="00D35D04">
              <w:t xml:space="preserve">-PI, with </w:t>
            </w:r>
            <w:proofErr w:type="spellStart"/>
            <w:r w:rsidRPr="00D35D04">
              <w:t>Gautam</w:t>
            </w:r>
            <w:proofErr w:type="spellEnd"/>
            <w:r w:rsidRPr="00D35D04">
              <w:t xml:space="preserve"> </w:t>
            </w:r>
            <w:proofErr w:type="spellStart"/>
            <w:r w:rsidRPr="00D35D04">
              <w:t>Rao</w:t>
            </w:r>
            <w:proofErr w:type="spellEnd"/>
            <w:r w:rsidRPr="00D35D04">
              <w:t xml:space="preserve"> and Frank </w:t>
            </w:r>
            <w:proofErr w:type="spellStart"/>
            <w:r w:rsidRPr="00D35D04">
              <w:t>Schilbach</w:t>
            </w:r>
            <w:proofErr w:type="spellEnd"/>
          </w:p>
        </w:tc>
      </w:tr>
      <w:tr w:rsidR="00F76AC3" w:rsidRPr="00656899" w14:paraId="31A12A30" w14:textId="77777777" w:rsidTr="000D76AD">
        <w:tc>
          <w:tcPr>
            <w:tcW w:w="361" w:type="dxa"/>
          </w:tcPr>
          <w:p w14:paraId="28E1CD1A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7986337C" w14:textId="0EDC500D" w:rsidR="00F76AC3" w:rsidRDefault="00F76AC3" w:rsidP="00F76AC3">
            <w:r>
              <w:t>2019</w:t>
            </w:r>
          </w:p>
        </w:tc>
        <w:tc>
          <w:tcPr>
            <w:tcW w:w="8991" w:type="dxa"/>
            <w:gridSpan w:val="4"/>
          </w:tcPr>
          <w:p w14:paraId="2C722278" w14:textId="2B9DD45B" w:rsidR="00F76AC3" w:rsidRPr="00D35D04" w:rsidRDefault="00F76AC3" w:rsidP="00F76AC3">
            <w:pPr>
              <w:autoSpaceDE w:val="0"/>
              <w:autoSpaceDN w:val="0"/>
              <w:adjustRightInd w:val="0"/>
              <w:spacing w:after="120"/>
            </w:pPr>
            <w:r>
              <w:t xml:space="preserve">Global Engagement Fund (University of Pennsylvania), $40,000 for “Alleviating Loneliness Among Migrant Garment Workers in India.” Multi-PI with </w:t>
            </w:r>
            <w:proofErr w:type="spellStart"/>
            <w:r>
              <w:t>Anant</w:t>
            </w:r>
            <w:proofErr w:type="spellEnd"/>
            <w:r>
              <w:t xml:space="preserve"> </w:t>
            </w:r>
            <w:proofErr w:type="spellStart"/>
            <w:r>
              <w:t>Nyshadham</w:t>
            </w:r>
            <w:proofErr w:type="spellEnd"/>
            <w:r>
              <w:t xml:space="preserve">, Ach </w:t>
            </w:r>
            <w:proofErr w:type="spellStart"/>
            <w:r>
              <w:t>Adhvaryu</w:t>
            </w:r>
            <w:proofErr w:type="spellEnd"/>
            <w:r>
              <w:t>, and Pedro de Souza</w:t>
            </w:r>
          </w:p>
        </w:tc>
      </w:tr>
      <w:tr w:rsidR="00F76AC3" w:rsidRPr="00656899" w14:paraId="2D362976" w14:textId="77777777" w:rsidTr="000D76AD">
        <w:tc>
          <w:tcPr>
            <w:tcW w:w="361" w:type="dxa"/>
          </w:tcPr>
          <w:p w14:paraId="01B5FE08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3DDF2677" w14:textId="57BCEECC" w:rsidR="00F76AC3" w:rsidRDefault="00F76AC3" w:rsidP="00F76AC3">
            <w:r>
              <w:t>2019</w:t>
            </w:r>
          </w:p>
        </w:tc>
        <w:tc>
          <w:tcPr>
            <w:tcW w:w="8991" w:type="dxa"/>
            <w:gridSpan w:val="4"/>
          </w:tcPr>
          <w:p w14:paraId="34D3677E" w14:textId="0621E373" w:rsidR="00F76AC3" w:rsidRPr="00D35D04" w:rsidRDefault="00F76AC3" w:rsidP="00F76AC3">
            <w:pPr>
              <w:autoSpaceDE w:val="0"/>
              <w:autoSpaceDN w:val="0"/>
              <w:adjustRightInd w:val="0"/>
              <w:spacing w:after="120"/>
            </w:pPr>
            <w:r w:rsidRPr="0017117A">
              <w:t>Quartet Pilot Project Competition, $19,640 for</w:t>
            </w:r>
            <w:r>
              <w:t xml:space="preserve"> “Taxing the poor twice: </w:t>
            </w:r>
            <w:r w:rsidRPr="00254092">
              <w:t>Bandwidth, and</w:t>
            </w:r>
            <w:r>
              <w:t xml:space="preserve"> Value</w:t>
            </w:r>
            <w:r w:rsidRPr="00254092">
              <w:t xml:space="preserve"> </w:t>
            </w:r>
            <w:r>
              <w:t>of</w:t>
            </w:r>
            <w:r w:rsidRPr="00254092">
              <w:t xml:space="preserve"> Consumption</w:t>
            </w:r>
            <w:r>
              <w:t xml:space="preserve">.” Multi-PI with </w:t>
            </w:r>
            <w:proofErr w:type="spellStart"/>
            <w:r>
              <w:t>Atheendar</w:t>
            </w:r>
            <w:proofErr w:type="spellEnd"/>
            <w:r>
              <w:t xml:space="preserve"> </w:t>
            </w:r>
            <w:proofErr w:type="spellStart"/>
            <w:r>
              <w:t>Venkataramani</w:t>
            </w:r>
            <w:proofErr w:type="spellEnd"/>
          </w:p>
        </w:tc>
      </w:tr>
      <w:tr w:rsidR="00F76AC3" w:rsidRPr="00656899" w14:paraId="2BF06BE0" w14:textId="77777777" w:rsidTr="000D76AD">
        <w:tc>
          <w:tcPr>
            <w:tcW w:w="361" w:type="dxa"/>
          </w:tcPr>
          <w:p w14:paraId="729AAE7C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3324CF72" w14:textId="41672919" w:rsidR="00F76AC3" w:rsidRDefault="00F76AC3" w:rsidP="00F76AC3">
            <w:r>
              <w:t>2019</w:t>
            </w:r>
          </w:p>
        </w:tc>
        <w:tc>
          <w:tcPr>
            <w:tcW w:w="8991" w:type="dxa"/>
            <w:gridSpan w:val="4"/>
          </w:tcPr>
          <w:p w14:paraId="263720C2" w14:textId="3188B54A" w:rsidR="00F76AC3" w:rsidRPr="00D35D04" w:rsidRDefault="00F76AC3" w:rsidP="00F76AC3">
            <w:pPr>
              <w:autoSpaceDE w:val="0"/>
              <w:autoSpaceDN w:val="0"/>
              <w:adjustRightInd w:val="0"/>
              <w:spacing w:after="120"/>
            </w:pPr>
            <w:r w:rsidRPr="00D35D04">
              <w:rPr>
                <w:color w:val="202124"/>
                <w:shd w:val="clear" w:color="auto" w:fill="FFFFFF"/>
              </w:rPr>
              <w:t>Grant for Faculty Mentoring Undergraduate Research</w:t>
            </w:r>
            <w:r>
              <w:rPr>
                <w:color w:val="202124"/>
                <w:shd w:val="clear" w:color="auto" w:fill="FFFFFF"/>
              </w:rPr>
              <w:t xml:space="preserve">, $8,000. </w:t>
            </w:r>
          </w:p>
        </w:tc>
      </w:tr>
      <w:tr w:rsidR="00F76AC3" w:rsidRPr="00656899" w14:paraId="5930251D" w14:textId="77777777" w:rsidTr="000D76AD">
        <w:tc>
          <w:tcPr>
            <w:tcW w:w="361" w:type="dxa"/>
          </w:tcPr>
          <w:p w14:paraId="04AFE689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6B2BC772" w14:textId="270C9CB5" w:rsidR="00F76AC3" w:rsidRDefault="00F76AC3" w:rsidP="00F76AC3">
            <w:r>
              <w:t>2018</w:t>
            </w:r>
          </w:p>
        </w:tc>
        <w:tc>
          <w:tcPr>
            <w:tcW w:w="8991" w:type="dxa"/>
            <w:gridSpan w:val="4"/>
          </w:tcPr>
          <w:p w14:paraId="098F4AAB" w14:textId="0C2EF8C7" w:rsidR="00F76AC3" w:rsidRDefault="00F76AC3" w:rsidP="00F76AC3">
            <w:pPr>
              <w:autoSpaceDE w:val="0"/>
              <w:autoSpaceDN w:val="0"/>
              <w:adjustRightInd w:val="0"/>
              <w:spacing w:after="120"/>
            </w:pPr>
            <w:r>
              <w:t xml:space="preserve">ALACRITY Center Pilot Grant. $40,000 for “Alleviating Loneliness Among Migrant Garment Workers in India.” Multi-PI with </w:t>
            </w:r>
            <w:proofErr w:type="spellStart"/>
            <w:r>
              <w:t>Anant</w:t>
            </w:r>
            <w:proofErr w:type="spellEnd"/>
            <w:r>
              <w:t xml:space="preserve"> </w:t>
            </w:r>
            <w:proofErr w:type="spellStart"/>
            <w:r>
              <w:t>Nyshadham</w:t>
            </w:r>
            <w:proofErr w:type="spellEnd"/>
            <w:r>
              <w:t xml:space="preserve">, Ach </w:t>
            </w:r>
            <w:proofErr w:type="spellStart"/>
            <w:r>
              <w:t>Adhvaryu</w:t>
            </w:r>
            <w:proofErr w:type="spellEnd"/>
            <w:r>
              <w:t>, and Pedro de Souza</w:t>
            </w:r>
          </w:p>
        </w:tc>
      </w:tr>
      <w:tr w:rsidR="00F76AC3" w:rsidRPr="00656899" w14:paraId="041A130B" w14:textId="77777777" w:rsidTr="000D76AD">
        <w:tc>
          <w:tcPr>
            <w:tcW w:w="361" w:type="dxa"/>
          </w:tcPr>
          <w:p w14:paraId="41CCF312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6E95DCF7" w14:textId="2DC208C0" w:rsidR="00F76AC3" w:rsidRPr="0059389B" w:rsidRDefault="00F76AC3" w:rsidP="00F76AC3">
            <w:r w:rsidRPr="0059389B">
              <w:t>2017</w:t>
            </w:r>
          </w:p>
        </w:tc>
        <w:tc>
          <w:tcPr>
            <w:tcW w:w="8991" w:type="dxa"/>
            <w:gridSpan w:val="4"/>
          </w:tcPr>
          <w:p w14:paraId="064AF15C" w14:textId="07D67529" w:rsidR="00F76AC3" w:rsidRPr="0059389B" w:rsidRDefault="00F76AC3" w:rsidP="00F76AC3">
            <w:pPr>
              <w:autoSpaceDE w:val="0"/>
              <w:autoSpaceDN w:val="0"/>
              <w:adjustRightInd w:val="0"/>
              <w:spacing w:after="120"/>
            </w:pPr>
            <w:r w:rsidRPr="0059389B">
              <w:t>K01 - AG05569101A1, $639,360, f</w:t>
            </w:r>
            <w:r>
              <w:t>o</w:t>
            </w:r>
            <w:r w:rsidRPr="0059389B">
              <w:t>r “</w:t>
            </w:r>
            <w:r w:rsidRPr="0059389B">
              <w:rPr>
                <w:color w:val="222222"/>
                <w:shd w:val="clear" w:color="auto" w:fill="FFFFFF"/>
              </w:rPr>
              <w:t>The Health and Behavioral Effects of Sleep Deprivation Among the Urban Poor in India”</w:t>
            </w:r>
          </w:p>
        </w:tc>
      </w:tr>
      <w:tr w:rsidR="00F76AC3" w:rsidRPr="00656899" w14:paraId="49443876" w14:textId="77777777" w:rsidTr="000D76AD">
        <w:tc>
          <w:tcPr>
            <w:tcW w:w="361" w:type="dxa"/>
          </w:tcPr>
          <w:p w14:paraId="09B085BB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54071546" w14:textId="661FDE87" w:rsidR="00F76AC3" w:rsidRPr="0059389B" w:rsidRDefault="00F76AC3" w:rsidP="00F76AC3">
            <w:r>
              <w:t>2017</w:t>
            </w:r>
          </w:p>
        </w:tc>
        <w:tc>
          <w:tcPr>
            <w:tcW w:w="8991" w:type="dxa"/>
            <w:gridSpan w:val="4"/>
          </w:tcPr>
          <w:p w14:paraId="2EC7FD11" w14:textId="6FA8D8B3" w:rsidR="00F76AC3" w:rsidRPr="0059389B" w:rsidRDefault="00F76AC3" w:rsidP="00F76AC3">
            <w:pPr>
              <w:autoSpaceDE w:val="0"/>
              <w:autoSpaceDN w:val="0"/>
              <w:adjustRightInd w:val="0"/>
              <w:spacing w:after="80"/>
            </w:pPr>
            <w:proofErr w:type="spellStart"/>
            <w:r w:rsidRPr="002E5693">
              <w:t>Pixatel</w:t>
            </w:r>
            <w:proofErr w:type="spellEnd"/>
            <w:r w:rsidRPr="002E5693">
              <w:t>, $</w:t>
            </w:r>
            <w:r w:rsidRPr="002E5693">
              <w:rPr>
                <w:color w:val="000000"/>
              </w:rPr>
              <w:t>187</w:t>
            </w:r>
            <w:r>
              <w:rPr>
                <w:color w:val="000000"/>
              </w:rPr>
              <w:t>,465</w:t>
            </w:r>
            <w:r w:rsidRPr="002E569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“</w:t>
            </w:r>
            <w:r w:rsidRPr="002E5693">
              <w:t>Sustained Attention In Education</w:t>
            </w:r>
            <w:r>
              <w:t xml:space="preserve">.” Multi-PI with </w:t>
            </w:r>
            <w:proofErr w:type="spellStart"/>
            <w:r>
              <w:t>Supreet</w:t>
            </w:r>
            <w:proofErr w:type="spellEnd"/>
            <w:r>
              <w:t xml:space="preserve"> </w:t>
            </w:r>
            <w:proofErr w:type="spellStart"/>
            <w:r>
              <w:t>Kaur</w:t>
            </w:r>
            <w:proofErr w:type="spellEnd"/>
            <w:r>
              <w:t xml:space="preserve"> and Christina Brown</w:t>
            </w:r>
          </w:p>
        </w:tc>
      </w:tr>
      <w:tr w:rsidR="00F76AC3" w:rsidRPr="00656899" w14:paraId="588FED25" w14:textId="77777777" w:rsidTr="000D76AD">
        <w:tc>
          <w:tcPr>
            <w:tcW w:w="361" w:type="dxa"/>
          </w:tcPr>
          <w:p w14:paraId="073CD498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43B47CF9" w14:textId="44B0A584" w:rsidR="00F76AC3" w:rsidRDefault="00F76AC3" w:rsidP="00F76AC3">
            <w:r>
              <w:t>2017</w:t>
            </w:r>
          </w:p>
        </w:tc>
        <w:tc>
          <w:tcPr>
            <w:tcW w:w="8991" w:type="dxa"/>
            <w:gridSpan w:val="4"/>
          </w:tcPr>
          <w:p w14:paraId="7E2B274F" w14:textId="1199647C" w:rsidR="00F76AC3" w:rsidRDefault="00F76AC3" w:rsidP="00F76AC3">
            <w:pPr>
              <w:autoSpaceDE w:val="0"/>
              <w:autoSpaceDN w:val="0"/>
              <w:adjustRightInd w:val="0"/>
              <w:spacing w:after="120"/>
            </w:pPr>
            <w:r>
              <w:t>The University of Chicago Trust. $47,951 for “</w:t>
            </w:r>
            <w:r w:rsidRPr="00656899">
              <w:t>The Impact of Physical Pain on Productivity, Cognitive Function, and Decision-making.</w:t>
            </w:r>
            <w:r w:rsidRPr="00656899">
              <w:rPr>
                <w:shd w:val="clear" w:color="auto" w:fill="FFFFFF"/>
              </w:rPr>
              <w:t xml:space="preserve">” Multi-PI with Frank </w:t>
            </w:r>
            <w:proofErr w:type="spellStart"/>
            <w:r w:rsidRPr="00656899">
              <w:rPr>
                <w:shd w:val="clear" w:color="auto" w:fill="FFFFFF"/>
              </w:rPr>
              <w:t>Schilbach</w:t>
            </w:r>
            <w:proofErr w:type="spellEnd"/>
            <w:r w:rsidRPr="00656899">
              <w:rPr>
                <w:shd w:val="clear" w:color="auto" w:fill="FFFFFF"/>
              </w:rPr>
              <w:t xml:space="preserve">, </w:t>
            </w:r>
            <w:proofErr w:type="spellStart"/>
            <w:r w:rsidRPr="00656899">
              <w:rPr>
                <w:shd w:val="clear" w:color="auto" w:fill="FFFFFF"/>
              </w:rPr>
              <w:t>Sendhil</w:t>
            </w:r>
            <w:proofErr w:type="spellEnd"/>
            <w:r w:rsidRPr="00656899">
              <w:rPr>
                <w:shd w:val="clear" w:color="auto" w:fill="FFFFFF"/>
              </w:rPr>
              <w:t xml:space="preserve"> </w:t>
            </w:r>
            <w:proofErr w:type="spellStart"/>
            <w:r w:rsidRPr="00656899">
              <w:rPr>
                <w:shd w:val="clear" w:color="auto" w:fill="FFFFFF"/>
              </w:rPr>
              <w:t>Mullainathan</w:t>
            </w:r>
            <w:proofErr w:type="spellEnd"/>
            <w:r w:rsidRPr="00656899">
              <w:rPr>
                <w:shd w:val="clear" w:color="auto" w:fill="FFFFFF"/>
              </w:rPr>
              <w:t xml:space="preserve">, and </w:t>
            </w:r>
            <w:proofErr w:type="spellStart"/>
            <w:r w:rsidRPr="00656899">
              <w:rPr>
                <w:shd w:val="clear" w:color="auto" w:fill="FFFFFF"/>
              </w:rPr>
              <w:t>Anuj</w:t>
            </w:r>
            <w:proofErr w:type="spellEnd"/>
            <w:r w:rsidRPr="00656899">
              <w:rPr>
                <w:shd w:val="clear" w:color="auto" w:fill="FFFFFF"/>
              </w:rPr>
              <w:t xml:space="preserve"> Shah</w:t>
            </w:r>
          </w:p>
        </w:tc>
      </w:tr>
      <w:tr w:rsidR="00F76AC3" w:rsidRPr="00656899" w14:paraId="3FA236A7" w14:textId="77777777" w:rsidTr="000D76AD">
        <w:tc>
          <w:tcPr>
            <w:tcW w:w="361" w:type="dxa"/>
          </w:tcPr>
          <w:p w14:paraId="55019A5C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398B9317" w14:textId="77777777" w:rsidR="00F76AC3" w:rsidRPr="00656899" w:rsidRDefault="00F76AC3" w:rsidP="00F76AC3">
            <w:r>
              <w:t>2017</w:t>
            </w:r>
          </w:p>
        </w:tc>
        <w:tc>
          <w:tcPr>
            <w:tcW w:w="8991" w:type="dxa"/>
            <w:gridSpan w:val="4"/>
          </w:tcPr>
          <w:p w14:paraId="3A96A0C3" w14:textId="77777777" w:rsidR="00F76AC3" w:rsidRDefault="00F76AC3" w:rsidP="00F76AC3">
            <w:pPr>
              <w:autoSpaceDE w:val="0"/>
              <w:autoSpaceDN w:val="0"/>
              <w:adjustRightInd w:val="0"/>
              <w:spacing w:after="120"/>
            </w:pPr>
            <w:r>
              <w:t>Burke Fellowship</w:t>
            </w:r>
            <w:r w:rsidRPr="00656899">
              <w:rPr>
                <w:shd w:val="clear" w:color="auto" w:fill="FFFFFF"/>
              </w:rPr>
              <w:t>, $</w:t>
            </w:r>
            <w:r>
              <w:rPr>
                <w:shd w:val="clear" w:color="auto" w:fill="FFFFFF"/>
              </w:rPr>
              <w:t>75</w:t>
            </w:r>
            <w:r w:rsidRPr="00656899">
              <w:rPr>
                <w:shd w:val="clear" w:color="auto" w:fill="FFFFFF"/>
              </w:rPr>
              <w:t>,000 for “</w:t>
            </w:r>
            <w:r w:rsidRPr="00656899">
              <w:t>Chronic Sleep Deprivation Among the Poor. A Lab-in-the-field Approach.</w:t>
            </w:r>
            <w:r w:rsidRPr="00656899">
              <w:rPr>
                <w:shd w:val="clear" w:color="auto" w:fill="FFFFFF"/>
              </w:rPr>
              <w:t xml:space="preserve">” </w:t>
            </w:r>
            <w:r w:rsidRPr="00656899">
              <w:t xml:space="preserve">Co-PI, with </w:t>
            </w:r>
            <w:proofErr w:type="spellStart"/>
            <w:r w:rsidRPr="00656899">
              <w:t>Gautam</w:t>
            </w:r>
            <w:proofErr w:type="spellEnd"/>
            <w:r w:rsidRPr="00656899">
              <w:t xml:space="preserve"> </w:t>
            </w:r>
            <w:proofErr w:type="spellStart"/>
            <w:r w:rsidRPr="00656899">
              <w:t>Rao</w:t>
            </w:r>
            <w:proofErr w:type="spellEnd"/>
            <w:r w:rsidRPr="00656899">
              <w:t xml:space="preserve"> and Frank </w:t>
            </w:r>
            <w:proofErr w:type="spellStart"/>
            <w:r w:rsidRPr="00656899">
              <w:t>Schilbach</w:t>
            </w:r>
            <w:proofErr w:type="spellEnd"/>
          </w:p>
        </w:tc>
      </w:tr>
      <w:tr w:rsidR="00F76AC3" w:rsidRPr="00656899" w14:paraId="79C15D57" w14:textId="77777777" w:rsidTr="000D76AD">
        <w:tc>
          <w:tcPr>
            <w:tcW w:w="361" w:type="dxa"/>
          </w:tcPr>
          <w:p w14:paraId="79277554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79CD0C07" w14:textId="00039A4B" w:rsidR="00F76AC3" w:rsidRDefault="00F76AC3" w:rsidP="00F76AC3">
            <w:r>
              <w:t>2017</w:t>
            </w:r>
          </w:p>
        </w:tc>
        <w:tc>
          <w:tcPr>
            <w:tcW w:w="8991" w:type="dxa"/>
            <w:gridSpan w:val="4"/>
          </w:tcPr>
          <w:p w14:paraId="4A5353C4" w14:textId="519850C5" w:rsidR="00F76AC3" w:rsidRDefault="00F76AC3" w:rsidP="00F76AC3">
            <w:pPr>
              <w:autoSpaceDE w:val="0"/>
              <w:autoSpaceDN w:val="0"/>
              <w:adjustRightInd w:val="0"/>
              <w:spacing w:after="120"/>
            </w:pPr>
            <w:r>
              <w:t>Social Enterprise Initiative. $7,000 for “</w:t>
            </w:r>
            <w:r w:rsidRPr="00656899">
              <w:t>The Impact of Physical Pain on Productivity, Cognitive Function, and Decision-making.</w:t>
            </w:r>
            <w:r w:rsidRPr="00656899">
              <w:rPr>
                <w:shd w:val="clear" w:color="auto" w:fill="FFFFFF"/>
              </w:rPr>
              <w:t>”</w:t>
            </w:r>
            <w:r>
              <w:rPr>
                <w:shd w:val="clear" w:color="auto" w:fill="FFFFFF"/>
              </w:rPr>
              <w:t xml:space="preserve"> Multi-PI with Frank </w:t>
            </w:r>
            <w:proofErr w:type="spellStart"/>
            <w:r>
              <w:rPr>
                <w:shd w:val="clear" w:color="auto" w:fill="FFFFFF"/>
              </w:rPr>
              <w:t>Schilbach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 w:rsidRPr="00656899">
              <w:rPr>
                <w:shd w:val="clear" w:color="auto" w:fill="FFFFFF"/>
              </w:rPr>
              <w:t xml:space="preserve">and </w:t>
            </w:r>
            <w:proofErr w:type="spellStart"/>
            <w:r w:rsidRPr="00656899">
              <w:rPr>
                <w:shd w:val="clear" w:color="auto" w:fill="FFFFFF"/>
              </w:rPr>
              <w:t>Anuj</w:t>
            </w:r>
            <w:proofErr w:type="spellEnd"/>
            <w:r w:rsidRPr="00656899">
              <w:rPr>
                <w:shd w:val="clear" w:color="auto" w:fill="FFFFFF"/>
              </w:rPr>
              <w:t xml:space="preserve"> Shah</w:t>
            </w:r>
          </w:p>
        </w:tc>
      </w:tr>
      <w:tr w:rsidR="00F76AC3" w:rsidRPr="00656899" w14:paraId="3230474F" w14:textId="77777777" w:rsidTr="000D76AD">
        <w:tc>
          <w:tcPr>
            <w:tcW w:w="361" w:type="dxa"/>
          </w:tcPr>
          <w:p w14:paraId="4D176807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15FEB9B3" w14:textId="77777777" w:rsidR="00F76AC3" w:rsidRDefault="00F76AC3" w:rsidP="00F76AC3">
            <w:r>
              <w:t>2017</w:t>
            </w:r>
          </w:p>
        </w:tc>
        <w:tc>
          <w:tcPr>
            <w:tcW w:w="8991" w:type="dxa"/>
            <w:gridSpan w:val="4"/>
          </w:tcPr>
          <w:p w14:paraId="6826C3BE" w14:textId="77777777" w:rsidR="00F76AC3" w:rsidRDefault="00F76AC3" w:rsidP="00F76AC3">
            <w:pPr>
              <w:autoSpaceDE w:val="0"/>
              <w:autoSpaceDN w:val="0"/>
              <w:adjustRightInd w:val="0"/>
              <w:spacing w:after="120"/>
            </w:pPr>
            <w:r>
              <w:t>Global Engagement Fund (University of Pennsylvania),</w:t>
            </w:r>
            <w:r>
              <w:rPr>
                <w:bCs/>
              </w:rPr>
              <w:t xml:space="preserve"> $38,292</w:t>
            </w:r>
            <w:r w:rsidRPr="00656899">
              <w:rPr>
                <w:bCs/>
              </w:rPr>
              <w:t xml:space="preserve">, for “Dynamic Complementarities in Education.” Co-PI with </w:t>
            </w:r>
            <w:proofErr w:type="spellStart"/>
            <w:r w:rsidRPr="00656899">
              <w:rPr>
                <w:bCs/>
              </w:rPr>
              <w:t>Supreet</w:t>
            </w:r>
            <w:proofErr w:type="spellEnd"/>
            <w:r w:rsidRPr="00656899">
              <w:rPr>
                <w:bCs/>
              </w:rPr>
              <w:t xml:space="preserve"> </w:t>
            </w:r>
            <w:proofErr w:type="spellStart"/>
            <w:r w:rsidRPr="00656899">
              <w:rPr>
                <w:bCs/>
              </w:rPr>
              <w:t>Kaur</w:t>
            </w:r>
            <w:proofErr w:type="spellEnd"/>
            <w:r w:rsidRPr="00656899">
              <w:rPr>
                <w:bCs/>
              </w:rPr>
              <w:t xml:space="preserve"> </w:t>
            </w:r>
            <w:r>
              <w:rPr>
                <w:bCs/>
              </w:rPr>
              <w:t>and Christina Brown</w:t>
            </w:r>
          </w:p>
        </w:tc>
      </w:tr>
      <w:tr w:rsidR="00F76AC3" w:rsidRPr="00656899" w14:paraId="098912A5" w14:textId="77777777" w:rsidTr="000D76AD">
        <w:tc>
          <w:tcPr>
            <w:tcW w:w="361" w:type="dxa"/>
          </w:tcPr>
          <w:p w14:paraId="012C8223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2389236D" w14:textId="77777777" w:rsidR="00F76AC3" w:rsidRPr="00656899" w:rsidRDefault="00F76AC3" w:rsidP="00F76AC3">
            <w:r>
              <w:t>2017</w:t>
            </w:r>
          </w:p>
        </w:tc>
        <w:tc>
          <w:tcPr>
            <w:tcW w:w="8991" w:type="dxa"/>
            <w:gridSpan w:val="4"/>
          </w:tcPr>
          <w:p w14:paraId="5F20D49A" w14:textId="1D19B7BF" w:rsidR="00F76AC3" w:rsidRDefault="00F76AC3" w:rsidP="00F76AC3">
            <w:pPr>
              <w:autoSpaceDE w:val="0"/>
              <w:autoSpaceDN w:val="0"/>
              <w:adjustRightInd w:val="0"/>
              <w:spacing w:after="120"/>
            </w:pPr>
            <w:r>
              <w:t>Government of Tamil Nadu. ~$380</w:t>
            </w:r>
            <w:r w:rsidRPr="00A22EE2">
              <w:t>,000</w:t>
            </w:r>
            <w:r w:rsidRPr="00A22EE2">
              <w:rPr>
                <w:shd w:val="clear" w:color="auto" w:fill="FFFFFF"/>
              </w:rPr>
              <w:t xml:space="preserve"> for</w:t>
            </w:r>
            <w:r w:rsidRPr="00656899">
              <w:rPr>
                <w:shd w:val="clear" w:color="auto" w:fill="FFFFFF"/>
              </w:rPr>
              <w:t xml:space="preserve"> “</w:t>
            </w:r>
            <w:r w:rsidRPr="00656899">
              <w:t>Chronic Sleep Deprivation Among the Poor. A Lab-in-the-field Approach.</w:t>
            </w:r>
            <w:r w:rsidRPr="00656899">
              <w:rPr>
                <w:shd w:val="clear" w:color="auto" w:fill="FFFFFF"/>
              </w:rPr>
              <w:t xml:space="preserve">” </w:t>
            </w:r>
            <w:r w:rsidRPr="00656899">
              <w:t xml:space="preserve">Co-PI, with </w:t>
            </w:r>
            <w:proofErr w:type="spellStart"/>
            <w:r w:rsidRPr="00656899">
              <w:t>Gautam</w:t>
            </w:r>
            <w:proofErr w:type="spellEnd"/>
            <w:r w:rsidRPr="00656899">
              <w:t xml:space="preserve"> </w:t>
            </w:r>
            <w:proofErr w:type="spellStart"/>
            <w:r w:rsidRPr="00656899">
              <w:t>Rao</w:t>
            </w:r>
            <w:proofErr w:type="spellEnd"/>
            <w:r w:rsidRPr="00656899">
              <w:t xml:space="preserve"> and Frank </w:t>
            </w:r>
            <w:proofErr w:type="spellStart"/>
            <w:r w:rsidRPr="00656899">
              <w:t>Schilbach</w:t>
            </w:r>
            <w:proofErr w:type="spellEnd"/>
          </w:p>
        </w:tc>
      </w:tr>
      <w:tr w:rsidR="00F76AC3" w:rsidRPr="00656899" w14:paraId="0AF0E015" w14:textId="77777777" w:rsidTr="000D76AD">
        <w:tc>
          <w:tcPr>
            <w:tcW w:w="361" w:type="dxa"/>
          </w:tcPr>
          <w:p w14:paraId="69A57F71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0D171015" w14:textId="55D148FD" w:rsidR="00F76AC3" w:rsidRDefault="00F76AC3" w:rsidP="00F76AC3">
            <w:r>
              <w:t>2017</w:t>
            </w:r>
          </w:p>
        </w:tc>
        <w:tc>
          <w:tcPr>
            <w:tcW w:w="8991" w:type="dxa"/>
            <w:gridSpan w:val="4"/>
          </w:tcPr>
          <w:p w14:paraId="48D0BD09" w14:textId="3B1FC38C" w:rsidR="00F76AC3" w:rsidRDefault="00F76AC3" w:rsidP="00F76AC3">
            <w:pPr>
              <w:autoSpaceDE w:val="0"/>
              <w:autoSpaceDN w:val="0"/>
              <w:adjustRightInd w:val="0"/>
              <w:spacing w:after="120"/>
            </w:pPr>
            <w:r>
              <w:t xml:space="preserve">JPAL Pilot funds, $30,000, </w:t>
            </w:r>
            <w:r w:rsidRPr="00656899">
              <w:rPr>
                <w:shd w:val="clear" w:color="auto" w:fill="FFFFFF"/>
              </w:rPr>
              <w:t>for “</w:t>
            </w:r>
            <w:r w:rsidRPr="00656899">
              <w:t>Chronic Sleep Deprivation Among the Poor. A Lab-in-the-field Approach.</w:t>
            </w:r>
            <w:r w:rsidRPr="00656899">
              <w:rPr>
                <w:shd w:val="clear" w:color="auto" w:fill="FFFFFF"/>
              </w:rPr>
              <w:t xml:space="preserve">” </w:t>
            </w:r>
            <w:r w:rsidRPr="00656899">
              <w:t xml:space="preserve">Co-PI, with </w:t>
            </w:r>
            <w:proofErr w:type="spellStart"/>
            <w:r w:rsidRPr="00656899">
              <w:t>Gautam</w:t>
            </w:r>
            <w:proofErr w:type="spellEnd"/>
            <w:r w:rsidRPr="00656899">
              <w:t xml:space="preserve"> </w:t>
            </w:r>
            <w:proofErr w:type="spellStart"/>
            <w:r w:rsidRPr="00656899">
              <w:t>Rao</w:t>
            </w:r>
            <w:proofErr w:type="spellEnd"/>
            <w:r w:rsidRPr="00656899">
              <w:t xml:space="preserve"> and Frank </w:t>
            </w:r>
            <w:proofErr w:type="spellStart"/>
            <w:r w:rsidRPr="00656899">
              <w:t>Schilbach</w:t>
            </w:r>
            <w:proofErr w:type="spellEnd"/>
          </w:p>
        </w:tc>
      </w:tr>
      <w:tr w:rsidR="00F76AC3" w:rsidRPr="00656899" w14:paraId="10E45200" w14:textId="77777777" w:rsidTr="000D76AD">
        <w:tc>
          <w:tcPr>
            <w:tcW w:w="361" w:type="dxa"/>
          </w:tcPr>
          <w:p w14:paraId="6A9CF4F1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226DB9D0" w14:textId="77777777" w:rsidR="00F76AC3" w:rsidRPr="00656899" w:rsidRDefault="00F76AC3" w:rsidP="00F76AC3">
            <w:r>
              <w:t>2017</w:t>
            </w:r>
          </w:p>
        </w:tc>
        <w:tc>
          <w:tcPr>
            <w:tcW w:w="8991" w:type="dxa"/>
            <w:gridSpan w:val="4"/>
          </w:tcPr>
          <w:p w14:paraId="667E287E" w14:textId="2A94A56A" w:rsidR="00F76AC3" w:rsidRPr="00656899" w:rsidRDefault="00F76AC3" w:rsidP="00F76AC3">
            <w:pPr>
              <w:autoSpaceDE w:val="0"/>
              <w:autoSpaceDN w:val="0"/>
              <w:adjustRightInd w:val="0"/>
              <w:spacing w:after="120"/>
            </w:pPr>
            <w:r>
              <w:t>Milton Fund</w:t>
            </w:r>
            <w:r w:rsidRPr="00656899">
              <w:rPr>
                <w:shd w:val="clear" w:color="auto" w:fill="FFFFFF"/>
              </w:rPr>
              <w:t>, $</w:t>
            </w:r>
            <w:r>
              <w:t>48,723</w:t>
            </w:r>
            <w:r w:rsidRPr="00656899">
              <w:rPr>
                <w:shd w:val="clear" w:color="auto" w:fill="FFFFFF"/>
              </w:rPr>
              <w:t xml:space="preserve"> for “</w:t>
            </w:r>
            <w:r w:rsidRPr="00656899">
              <w:t>Chronic Sleep Deprivation Among the Poor. A Lab-in-the-field Approach.</w:t>
            </w:r>
            <w:r w:rsidRPr="00656899">
              <w:rPr>
                <w:shd w:val="clear" w:color="auto" w:fill="FFFFFF"/>
              </w:rPr>
              <w:t xml:space="preserve">” </w:t>
            </w:r>
            <w:r w:rsidRPr="00656899">
              <w:t xml:space="preserve">Co-PI, with </w:t>
            </w:r>
            <w:proofErr w:type="spellStart"/>
            <w:r w:rsidRPr="00656899">
              <w:t>Gautam</w:t>
            </w:r>
            <w:proofErr w:type="spellEnd"/>
            <w:r w:rsidRPr="00656899">
              <w:t xml:space="preserve"> </w:t>
            </w:r>
            <w:proofErr w:type="spellStart"/>
            <w:r w:rsidRPr="00656899">
              <w:t>Rao</w:t>
            </w:r>
            <w:proofErr w:type="spellEnd"/>
            <w:r w:rsidRPr="00656899">
              <w:t xml:space="preserve"> and Frank </w:t>
            </w:r>
            <w:proofErr w:type="spellStart"/>
            <w:r w:rsidRPr="00656899">
              <w:t>Schilbach</w:t>
            </w:r>
            <w:proofErr w:type="spellEnd"/>
          </w:p>
        </w:tc>
      </w:tr>
      <w:tr w:rsidR="00F76AC3" w:rsidRPr="00656899" w14:paraId="5C9950E1" w14:textId="77777777" w:rsidTr="000D76AD">
        <w:tc>
          <w:tcPr>
            <w:tcW w:w="361" w:type="dxa"/>
          </w:tcPr>
          <w:p w14:paraId="4CD06B3C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72AEA998" w14:textId="6718E540" w:rsidR="00F76AC3" w:rsidRDefault="00F76AC3" w:rsidP="00F76AC3">
            <w:r>
              <w:t>2017</w:t>
            </w:r>
          </w:p>
        </w:tc>
        <w:tc>
          <w:tcPr>
            <w:tcW w:w="8991" w:type="dxa"/>
            <w:gridSpan w:val="4"/>
          </w:tcPr>
          <w:p w14:paraId="53698162" w14:textId="77777777" w:rsidR="00F76AC3" w:rsidRDefault="00F76AC3" w:rsidP="00F76AC3">
            <w:pPr>
              <w:pStyle w:val="Default"/>
              <w:rPr>
                <w:shd w:val="clear" w:color="auto" w:fill="FFFFFF"/>
              </w:rPr>
            </w:pPr>
            <w:r w:rsidRPr="0017117A">
              <w:rPr>
                <w:rFonts w:ascii="Times New Roman" w:hAnsi="Times New Roman" w:cs="Times New Roman"/>
                <w:sz w:val="22"/>
                <w:szCs w:val="22"/>
              </w:rPr>
              <w:t xml:space="preserve">Quartet Pilot Project Competition, $19,640 for “The Impact of Pain Reduction of Productivity and Cognitive Function in a Low Income Population” Multi-PI with Emma Dean, </w:t>
            </w:r>
            <w:proofErr w:type="spellStart"/>
            <w:r w:rsidRPr="0017117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Sendhil</w:t>
            </w:r>
            <w:proofErr w:type="spellEnd"/>
            <w:r w:rsidRPr="0017117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7117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Mullainathan</w:t>
            </w:r>
            <w:proofErr w:type="spellEnd"/>
            <w:r w:rsidRPr="0017117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Frank </w:t>
            </w:r>
            <w:proofErr w:type="spellStart"/>
            <w:r w:rsidRPr="0017117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Schilbach</w:t>
            </w:r>
            <w:proofErr w:type="spellEnd"/>
            <w:r w:rsidRPr="0017117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and </w:t>
            </w:r>
            <w:proofErr w:type="spellStart"/>
            <w:r w:rsidRPr="0017117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Anuj</w:t>
            </w:r>
            <w:proofErr w:type="spellEnd"/>
            <w:r w:rsidRPr="0017117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Shah</w:t>
            </w:r>
            <w:r w:rsidRPr="00E83B11">
              <w:rPr>
                <w:shd w:val="clear" w:color="auto" w:fill="FFFFFF"/>
              </w:rPr>
              <w:t xml:space="preserve"> </w:t>
            </w:r>
          </w:p>
          <w:p w14:paraId="31AD3364" w14:textId="79267528" w:rsidR="00F76AC3" w:rsidRPr="002C1D9D" w:rsidRDefault="00F76AC3" w:rsidP="00F76AC3">
            <w:pPr>
              <w:pStyle w:val="Default"/>
              <w:rPr>
                <w:sz w:val="8"/>
                <w:szCs w:val="8"/>
                <w:shd w:val="clear" w:color="auto" w:fill="FFFFFF"/>
              </w:rPr>
            </w:pPr>
          </w:p>
        </w:tc>
      </w:tr>
      <w:tr w:rsidR="00F76AC3" w:rsidRPr="00656899" w14:paraId="64B53C09" w14:textId="77777777" w:rsidTr="000D76AD">
        <w:tc>
          <w:tcPr>
            <w:tcW w:w="361" w:type="dxa"/>
          </w:tcPr>
          <w:p w14:paraId="1B8F921C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6DE50F57" w14:textId="0080A4FE" w:rsidR="00F76AC3" w:rsidRDefault="00F76AC3" w:rsidP="00F76AC3">
            <w:r>
              <w:t>2017</w:t>
            </w:r>
          </w:p>
        </w:tc>
        <w:tc>
          <w:tcPr>
            <w:tcW w:w="8991" w:type="dxa"/>
            <w:gridSpan w:val="4"/>
          </w:tcPr>
          <w:p w14:paraId="078A6E47" w14:textId="3BF90D67" w:rsidR="00F76AC3" w:rsidRPr="00DB0ED1" w:rsidRDefault="00F76AC3" w:rsidP="00F76AC3">
            <w:pPr>
              <w:pStyle w:val="Default"/>
              <w:spacing w:after="80"/>
              <w:rPr>
                <w:rFonts w:ascii="Times New Roman" w:hAnsi="Times New Roman" w:cs="Times New Roman"/>
                <w:sz w:val="22"/>
                <w:szCs w:val="22"/>
              </w:rPr>
            </w:pPr>
            <w:r w:rsidRPr="00DB0ED1">
              <w:rPr>
                <w:rFonts w:ascii="Times New Roman" w:hAnsi="Times New Roman" w:cs="Times New Roman"/>
                <w:sz w:val="22"/>
                <w:szCs w:val="22"/>
              </w:rPr>
              <w:t xml:space="preserve">Program on the Global Demography of Aging, </w:t>
            </w:r>
            <w:r w:rsidRPr="00DB0ED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$50,000 for “</w:t>
            </w:r>
            <w:r w:rsidRPr="00DB0ED1">
              <w:rPr>
                <w:rFonts w:ascii="Times New Roman" w:hAnsi="Times New Roman" w:cs="Times New Roman"/>
                <w:sz w:val="22"/>
                <w:szCs w:val="22"/>
              </w:rPr>
              <w:t>Chronic Sleep Deprivation Among the Poor. A Lab-in-the-field Approach.</w:t>
            </w:r>
            <w:r w:rsidRPr="00DB0ED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” </w:t>
            </w:r>
            <w:r w:rsidRPr="00DB0ED1">
              <w:rPr>
                <w:rFonts w:ascii="Times New Roman" w:hAnsi="Times New Roman" w:cs="Times New Roman"/>
                <w:sz w:val="22"/>
                <w:szCs w:val="22"/>
              </w:rPr>
              <w:t xml:space="preserve">Co-PI, with </w:t>
            </w:r>
            <w:proofErr w:type="spellStart"/>
            <w:r w:rsidRPr="00DB0ED1">
              <w:rPr>
                <w:rFonts w:ascii="Times New Roman" w:hAnsi="Times New Roman" w:cs="Times New Roman"/>
                <w:sz w:val="22"/>
                <w:szCs w:val="22"/>
              </w:rPr>
              <w:t>Gautam</w:t>
            </w:r>
            <w:proofErr w:type="spellEnd"/>
            <w:r w:rsidRPr="00DB0E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0ED1">
              <w:rPr>
                <w:rFonts w:ascii="Times New Roman" w:hAnsi="Times New Roman" w:cs="Times New Roman"/>
                <w:sz w:val="22"/>
                <w:szCs w:val="22"/>
              </w:rPr>
              <w:t>Rao</w:t>
            </w:r>
            <w:proofErr w:type="spellEnd"/>
            <w:r w:rsidRPr="00DB0ED1">
              <w:rPr>
                <w:rFonts w:ascii="Times New Roman" w:hAnsi="Times New Roman" w:cs="Times New Roman"/>
                <w:sz w:val="22"/>
                <w:szCs w:val="22"/>
              </w:rPr>
              <w:t xml:space="preserve"> and Frank </w:t>
            </w:r>
            <w:proofErr w:type="spellStart"/>
            <w:r w:rsidRPr="00DB0ED1">
              <w:rPr>
                <w:rFonts w:ascii="Times New Roman" w:hAnsi="Times New Roman" w:cs="Times New Roman"/>
                <w:sz w:val="22"/>
                <w:szCs w:val="22"/>
              </w:rPr>
              <w:t>Schilbach</w:t>
            </w:r>
            <w:proofErr w:type="spellEnd"/>
          </w:p>
        </w:tc>
      </w:tr>
      <w:tr w:rsidR="00F76AC3" w:rsidRPr="00656899" w14:paraId="34A533B9" w14:textId="77777777" w:rsidTr="000D76AD">
        <w:tc>
          <w:tcPr>
            <w:tcW w:w="361" w:type="dxa"/>
          </w:tcPr>
          <w:p w14:paraId="222A96E1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56EAF726" w14:textId="77777777" w:rsidR="00F76AC3" w:rsidRPr="00656899" w:rsidRDefault="00F76AC3" w:rsidP="00F76AC3">
            <w:r w:rsidRPr="00656899">
              <w:t>2016</w:t>
            </w:r>
          </w:p>
        </w:tc>
        <w:tc>
          <w:tcPr>
            <w:tcW w:w="8991" w:type="dxa"/>
            <w:gridSpan w:val="4"/>
          </w:tcPr>
          <w:p w14:paraId="0F185C9A" w14:textId="77777777" w:rsidR="00F76AC3" w:rsidRPr="00656899" w:rsidRDefault="00F76AC3" w:rsidP="00F76AC3">
            <w:pPr>
              <w:autoSpaceDE w:val="0"/>
              <w:autoSpaceDN w:val="0"/>
              <w:adjustRightInd w:val="0"/>
              <w:spacing w:after="120"/>
            </w:pPr>
            <w:r w:rsidRPr="00656899">
              <w:t xml:space="preserve">Global Engagement Fund, University of Pennsylvania, $35,000 for </w:t>
            </w:r>
            <w:r w:rsidRPr="00656899">
              <w:rPr>
                <w:shd w:val="clear" w:color="auto" w:fill="FFFFFF"/>
              </w:rPr>
              <w:t>“</w:t>
            </w:r>
            <w:r w:rsidRPr="00656899">
              <w:t>The Impact of Physical Pain on Productivity, Cognitive Function, and Decision-making.</w:t>
            </w:r>
            <w:r w:rsidRPr="00656899">
              <w:rPr>
                <w:shd w:val="clear" w:color="auto" w:fill="FFFFFF"/>
              </w:rPr>
              <w:t xml:space="preserve">” Multi-PI with Frank </w:t>
            </w:r>
            <w:proofErr w:type="spellStart"/>
            <w:r w:rsidRPr="00656899">
              <w:rPr>
                <w:shd w:val="clear" w:color="auto" w:fill="FFFFFF"/>
              </w:rPr>
              <w:t>Schilbach</w:t>
            </w:r>
            <w:proofErr w:type="spellEnd"/>
            <w:r w:rsidRPr="00656899">
              <w:rPr>
                <w:shd w:val="clear" w:color="auto" w:fill="FFFFFF"/>
              </w:rPr>
              <w:t xml:space="preserve">, </w:t>
            </w:r>
            <w:proofErr w:type="spellStart"/>
            <w:r w:rsidRPr="00656899">
              <w:rPr>
                <w:shd w:val="clear" w:color="auto" w:fill="FFFFFF"/>
              </w:rPr>
              <w:t>Sendhil</w:t>
            </w:r>
            <w:proofErr w:type="spellEnd"/>
            <w:r w:rsidRPr="00656899">
              <w:rPr>
                <w:shd w:val="clear" w:color="auto" w:fill="FFFFFF"/>
              </w:rPr>
              <w:t xml:space="preserve"> </w:t>
            </w:r>
            <w:proofErr w:type="spellStart"/>
            <w:r w:rsidRPr="00656899">
              <w:rPr>
                <w:shd w:val="clear" w:color="auto" w:fill="FFFFFF"/>
              </w:rPr>
              <w:t>Mullainathan</w:t>
            </w:r>
            <w:proofErr w:type="spellEnd"/>
            <w:r w:rsidRPr="00656899">
              <w:rPr>
                <w:shd w:val="clear" w:color="auto" w:fill="FFFFFF"/>
              </w:rPr>
              <w:t xml:space="preserve">, and </w:t>
            </w:r>
            <w:proofErr w:type="spellStart"/>
            <w:r w:rsidRPr="00656899">
              <w:rPr>
                <w:shd w:val="clear" w:color="auto" w:fill="FFFFFF"/>
              </w:rPr>
              <w:t>Anuj</w:t>
            </w:r>
            <w:proofErr w:type="spellEnd"/>
            <w:r w:rsidRPr="00656899">
              <w:rPr>
                <w:shd w:val="clear" w:color="auto" w:fill="FFFFFF"/>
              </w:rPr>
              <w:t xml:space="preserve"> Shah</w:t>
            </w:r>
          </w:p>
        </w:tc>
      </w:tr>
      <w:tr w:rsidR="00F76AC3" w:rsidRPr="00656899" w14:paraId="70E71B58" w14:textId="77777777" w:rsidTr="000D76AD">
        <w:tc>
          <w:tcPr>
            <w:tcW w:w="361" w:type="dxa"/>
          </w:tcPr>
          <w:p w14:paraId="40BE0764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552E503B" w14:textId="77777777" w:rsidR="00F76AC3" w:rsidRPr="00656899" w:rsidRDefault="00F76AC3" w:rsidP="00F76AC3">
            <w:r w:rsidRPr="00656899">
              <w:t>2016</w:t>
            </w:r>
          </w:p>
        </w:tc>
        <w:tc>
          <w:tcPr>
            <w:tcW w:w="8991" w:type="dxa"/>
            <w:gridSpan w:val="4"/>
          </w:tcPr>
          <w:p w14:paraId="6CC8DD85" w14:textId="49D17E43" w:rsidR="00F76AC3" w:rsidRPr="00656899" w:rsidRDefault="00F76AC3" w:rsidP="00F76AC3">
            <w:pPr>
              <w:shd w:val="clear" w:color="auto" w:fill="FFFFFF"/>
              <w:spacing w:after="120"/>
              <w:rPr>
                <w:bCs/>
              </w:rPr>
            </w:pPr>
            <w:r w:rsidRPr="00656899">
              <w:rPr>
                <w:bCs/>
              </w:rPr>
              <w:t xml:space="preserve">Columbia Global Policy Initiative, $100,000, for “Dynamic Complementarities in Education.” Co-PI with </w:t>
            </w:r>
            <w:proofErr w:type="spellStart"/>
            <w:r w:rsidRPr="00656899">
              <w:rPr>
                <w:bCs/>
              </w:rPr>
              <w:t>Supreet</w:t>
            </w:r>
            <w:proofErr w:type="spellEnd"/>
            <w:r w:rsidRPr="00656899">
              <w:rPr>
                <w:bCs/>
              </w:rPr>
              <w:t xml:space="preserve"> </w:t>
            </w:r>
            <w:proofErr w:type="spellStart"/>
            <w:r w:rsidRPr="00656899">
              <w:rPr>
                <w:bCs/>
              </w:rPr>
              <w:t>Kaur</w:t>
            </w:r>
            <w:proofErr w:type="spellEnd"/>
            <w:r w:rsidRPr="00656899">
              <w:rPr>
                <w:bCs/>
              </w:rPr>
              <w:t xml:space="preserve">  </w:t>
            </w:r>
          </w:p>
        </w:tc>
      </w:tr>
      <w:tr w:rsidR="00F76AC3" w:rsidRPr="00656899" w14:paraId="34E86C81" w14:textId="77777777" w:rsidTr="000D76AD">
        <w:tc>
          <w:tcPr>
            <w:tcW w:w="361" w:type="dxa"/>
          </w:tcPr>
          <w:p w14:paraId="6D10EBB0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3D2EAE5B" w14:textId="77777777" w:rsidR="00F76AC3" w:rsidRPr="00656899" w:rsidRDefault="00F76AC3" w:rsidP="00F76AC3">
            <w:r w:rsidRPr="00656899">
              <w:t>2016</w:t>
            </w:r>
          </w:p>
        </w:tc>
        <w:tc>
          <w:tcPr>
            <w:tcW w:w="8991" w:type="dxa"/>
            <w:gridSpan w:val="4"/>
          </w:tcPr>
          <w:p w14:paraId="42E3B6CB" w14:textId="77777777" w:rsidR="00F76AC3" w:rsidRPr="00656899" w:rsidRDefault="00F76AC3" w:rsidP="00F76AC3">
            <w:pPr>
              <w:autoSpaceDE w:val="0"/>
              <w:autoSpaceDN w:val="0"/>
              <w:adjustRightInd w:val="0"/>
              <w:spacing w:after="120"/>
              <w:rPr>
                <w:sz w:val="8"/>
                <w:szCs w:val="8"/>
              </w:rPr>
            </w:pPr>
            <w:r w:rsidRPr="00656899">
              <w:t xml:space="preserve">Mind Brain Behavior </w:t>
            </w:r>
            <w:r w:rsidRPr="00656899">
              <w:rPr>
                <w:shd w:val="clear" w:color="auto" w:fill="FFFFFF"/>
              </w:rPr>
              <w:t>Interfaculty Initiative, $50,000 for “</w:t>
            </w:r>
            <w:r w:rsidRPr="00656899">
              <w:t>Chronic Sleep Deprivation Among the Poor. A Lab-in-the-field Approach.</w:t>
            </w:r>
            <w:r w:rsidRPr="00656899">
              <w:rPr>
                <w:shd w:val="clear" w:color="auto" w:fill="FFFFFF"/>
              </w:rPr>
              <w:t xml:space="preserve">” </w:t>
            </w:r>
            <w:r w:rsidRPr="00656899">
              <w:t xml:space="preserve">Co-PI, with </w:t>
            </w:r>
            <w:proofErr w:type="spellStart"/>
            <w:r w:rsidRPr="00656899">
              <w:t>Gautam</w:t>
            </w:r>
            <w:proofErr w:type="spellEnd"/>
            <w:r w:rsidRPr="00656899">
              <w:t xml:space="preserve"> </w:t>
            </w:r>
            <w:proofErr w:type="spellStart"/>
            <w:r w:rsidRPr="00656899">
              <w:t>Rao</w:t>
            </w:r>
            <w:proofErr w:type="spellEnd"/>
            <w:r w:rsidRPr="00656899">
              <w:t xml:space="preserve"> and Frank </w:t>
            </w:r>
            <w:proofErr w:type="spellStart"/>
            <w:r w:rsidRPr="00656899">
              <w:t>Schilbach</w:t>
            </w:r>
            <w:proofErr w:type="spellEnd"/>
          </w:p>
        </w:tc>
      </w:tr>
      <w:tr w:rsidR="00F76AC3" w:rsidRPr="00656899" w14:paraId="40C90B4D" w14:textId="77777777" w:rsidTr="000D76AD">
        <w:tc>
          <w:tcPr>
            <w:tcW w:w="361" w:type="dxa"/>
          </w:tcPr>
          <w:p w14:paraId="4C8A2D36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6BF54AC1" w14:textId="7BC358B1" w:rsidR="00F76AC3" w:rsidRDefault="00F76AC3" w:rsidP="00F76AC3">
            <w:r>
              <w:t>2016</w:t>
            </w:r>
          </w:p>
        </w:tc>
        <w:tc>
          <w:tcPr>
            <w:tcW w:w="8991" w:type="dxa"/>
            <w:gridSpan w:val="4"/>
          </w:tcPr>
          <w:p w14:paraId="3C41BBA9" w14:textId="0EC6C917" w:rsidR="00F76AC3" w:rsidRDefault="00F76AC3" w:rsidP="00F76AC3">
            <w:pPr>
              <w:autoSpaceDE w:val="0"/>
              <w:autoSpaceDN w:val="0"/>
              <w:adjustRightInd w:val="0"/>
              <w:spacing w:after="120"/>
            </w:pPr>
            <w:r>
              <w:t>MIT/SHASS Research Fund</w:t>
            </w:r>
            <w:r>
              <w:rPr>
                <w:shd w:val="clear" w:color="auto" w:fill="FFFFFF"/>
              </w:rPr>
              <w:t>, $1</w:t>
            </w:r>
            <w:r w:rsidRPr="00656899">
              <w:rPr>
                <w:shd w:val="clear" w:color="auto" w:fill="FFFFFF"/>
              </w:rPr>
              <w:t>0,000 for “</w:t>
            </w:r>
            <w:r w:rsidRPr="00656899">
              <w:t>Chronic Sleep Deprivation Among the Poor. A Lab-in-the-field Approach.</w:t>
            </w:r>
            <w:r w:rsidRPr="00656899">
              <w:rPr>
                <w:shd w:val="clear" w:color="auto" w:fill="FFFFFF"/>
              </w:rPr>
              <w:t xml:space="preserve">” </w:t>
            </w:r>
            <w:r w:rsidRPr="00656899">
              <w:t xml:space="preserve">Co-PI, with </w:t>
            </w:r>
            <w:proofErr w:type="spellStart"/>
            <w:r w:rsidRPr="00656899">
              <w:t>Gautam</w:t>
            </w:r>
            <w:proofErr w:type="spellEnd"/>
            <w:r w:rsidRPr="00656899">
              <w:t xml:space="preserve"> </w:t>
            </w:r>
            <w:proofErr w:type="spellStart"/>
            <w:r w:rsidRPr="00656899">
              <w:t>Rao</w:t>
            </w:r>
            <w:proofErr w:type="spellEnd"/>
            <w:r w:rsidRPr="00656899">
              <w:t xml:space="preserve"> and Frank </w:t>
            </w:r>
            <w:proofErr w:type="spellStart"/>
            <w:r w:rsidRPr="00656899">
              <w:t>Schilbach</w:t>
            </w:r>
            <w:proofErr w:type="spellEnd"/>
          </w:p>
        </w:tc>
      </w:tr>
      <w:tr w:rsidR="00F76AC3" w:rsidRPr="00656899" w14:paraId="6514424E" w14:textId="77777777" w:rsidTr="000D76AD">
        <w:tc>
          <w:tcPr>
            <w:tcW w:w="361" w:type="dxa"/>
          </w:tcPr>
          <w:p w14:paraId="4BCA3020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26A51577" w14:textId="5B55528C" w:rsidR="00F76AC3" w:rsidRPr="00656899" w:rsidRDefault="00F76AC3" w:rsidP="00F76AC3">
            <w:r>
              <w:t>2016</w:t>
            </w:r>
          </w:p>
        </w:tc>
        <w:tc>
          <w:tcPr>
            <w:tcW w:w="8991" w:type="dxa"/>
            <w:gridSpan w:val="4"/>
          </w:tcPr>
          <w:p w14:paraId="263547E7" w14:textId="734CBC5E" w:rsidR="00F76AC3" w:rsidRPr="00656899" w:rsidRDefault="00F76AC3" w:rsidP="00F76AC3">
            <w:pPr>
              <w:autoSpaceDE w:val="0"/>
              <w:autoSpaceDN w:val="0"/>
              <w:adjustRightInd w:val="0"/>
              <w:spacing w:after="120"/>
            </w:pPr>
            <w:r>
              <w:t>LDI Pilot Funds.</w:t>
            </w:r>
            <w:r w:rsidRPr="006F3CED">
              <w:t xml:space="preserve"> $19,842 “</w:t>
            </w:r>
            <w:r w:rsidRPr="006F3CED">
              <w:rPr>
                <w:iCs/>
              </w:rPr>
              <w:t>The Impact of Pain Reduction on Productivity and Cognitive Function.</w:t>
            </w:r>
            <w:r>
              <w:rPr>
                <w:iCs/>
              </w:rPr>
              <w:t xml:space="preserve">” Co-PI, with Emma Dean, Frank </w:t>
            </w:r>
            <w:proofErr w:type="spellStart"/>
            <w:r>
              <w:rPr>
                <w:iCs/>
              </w:rPr>
              <w:t>Schilbach</w:t>
            </w:r>
            <w:proofErr w:type="spellEnd"/>
            <w:r>
              <w:rPr>
                <w:iCs/>
              </w:rPr>
              <w:t xml:space="preserve">, and </w:t>
            </w:r>
            <w:proofErr w:type="spellStart"/>
            <w:r>
              <w:rPr>
                <w:iCs/>
              </w:rPr>
              <w:t>Anuj</w:t>
            </w:r>
            <w:proofErr w:type="spellEnd"/>
            <w:r>
              <w:rPr>
                <w:iCs/>
              </w:rPr>
              <w:t xml:space="preserve"> Shah </w:t>
            </w:r>
          </w:p>
        </w:tc>
      </w:tr>
      <w:tr w:rsidR="00F76AC3" w:rsidRPr="00656899" w14:paraId="34A31325" w14:textId="77777777" w:rsidTr="000D76AD">
        <w:tc>
          <w:tcPr>
            <w:tcW w:w="361" w:type="dxa"/>
          </w:tcPr>
          <w:p w14:paraId="539753C6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6F75B4A2" w14:textId="77777777" w:rsidR="00F76AC3" w:rsidRPr="00656899" w:rsidRDefault="00F76AC3" w:rsidP="00F76AC3">
            <w:r w:rsidRPr="00656899">
              <w:t>2015</w:t>
            </w:r>
          </w:p>
        </w:tc>
        <w:tc>
          <w:tcPr>
            <w:tcW w:w="8991" w:type="dxa"/>
            <w:gridSpan w:val="4"/>
          </w:tcPr>
          <w:p w14:paraId="119FA5AA" w14:textId="77777777" w:rsidR="00F76AC3" w:rsidRPr="00656899" w:rsidRDefault="00F76AC3" w:rsidP="00F76AC3">
            <w:pPr>
              <w:autoSpaceDE w:val="0"/>
              <w:autoSpaceDN w:val="0"/>
              <w:adjustRightInd w:val="0"/>
              <w:spacing w:after="120"/>
              <w:rPr>
                <w:sz w:val="8"/>
                <w:szCs w:val="8"/>
              </w:rPr>
            </w:pPr>
            <w:r w:rsidRPr="00656899">
              <w:rPr>
                <w:bCs/>
              </w:rPr>
              <w:t>International Growth Center (IGC), £35,000 (≈ $52,000)</w:t>
            </w:r>
            <w:r w:rsidRPr="00656899">
              <w:t xml:space="preserve"> for “</w:t>
            </w:r>
            <w:r w:rsidRPr="00656899">
              <w:rPr>
                <w:shd w:val="clear" w:color="auto" w:fill="FFFFFF"/>
              </w:rPr>
              <w:t>The Impact of Increased Caloric Intake on Cognitive Function, Labor Supply, and Earnings</w:t>
            </w:r>
            <w:r w:rsidRPr="00656899">
              <w:t xml:space="preserve">.” Co-PI with </w:t>
            </w:r>
            <w:proofErr w:type="spellStart"/>
            <w:r w:rsidRPr="00656899">
              <w:t>Sendhil</w:t>
            </w:r>
            <w:proofErr w:type="spellEnd"/>
            <w:r w:rsidRPr="00656899">
              <w:t xml:space="preserve"> </w:t>
            </w:r>
            <w:proofErr w:type="spellStart"/>
            <w:r w:rsidRPr="00656899">
              <w:t>Mullainathan</w:t>
            </w:r>
            <w:proofErr w:type="spellEnd"/>
          </w:p>
        </w:tc>
      </w:tr>
      <w:tr w:rsidR="00F76AC3" w:rsidRPr="00656899" w14:paraId="6B307EF0" w14:textId="77777777" w:rsidTr="000D76AD">
        <w:tc>
          <w:tcPr>
            <w:tcW w:w="361" w:type="dxa"/>
          </w:tcPr>
          <w:p w14:paraId="6F22489B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11485E2B" w14:textId="77777777" w:rsidR="00F76AC3" w:rsidRPr="00656899" w:rsidRDefault="00F76AC3" w:rsidP="00F76AC3">
            <w:r w:rsidRPr="00656899">
              <w:t>2015</w:t>
            </w:r>
          </w:p>
        </w:tc>
        <w:tc>
          <w:tcPr>
            <w:tcW w:w="8991" w:type="dxa"/>
            <w:gridSpan w:val="4"/>
          </w:tcPr>
          <w:p w14:paraId="205154D7" w14:textId="77777777" w:rsidR="00F76AC3" w:rsidRPr="00656899" w:rsidRDefault="00F76AC3" w:rsidP="00F76AC3">
            <w:pPr>
              <w:autoSpaceDE w:val="0"/>
              <w:autoSpaceDN w:val="0"/>
              <w:adjustRightInd w:val="0"/>
              <w:spacing w:after="120"/>
              <w:rPr>
                <w:bCs/>
              </w:rPr>
            </w:pPr>
            <w:proofErr w:type="spellStart"/>
            <w:r w:rsidRPr="00656899">
              <w:rPr>
                <w:bCs/>
              </w:rPr>
              <w:t>Nutricia</w:t>
            </w:r>
            <w:proofErr w:type="spellEnd"/>
            <w:r w:rsidRPr="00656899">
              <w:rPr>
                <w:bCs/>
              </w:rPr>
              <w:t xml:space="preserve"> Foundation, £24,947 (≈ $37,000)</w:t>
            </w:r>
            <w:r w:rsidRPr="00656899">
              <w:t xml:space="preserve"> for “</w:t>
            </w:r>
            <w:r w:rsidRPr="00656899">
              <w:rPr>
                <w:shd w:val="clear" w:color="auto" w:fill="FFFFFF"/>
              </w:rPr>
              <w:t>The Impact of Increased Caloric Intake on Cognitive Function, Labor Supply, and Earnings</w:t>
            </w:r>
            <w:r w:rsidRPr="00656899">
              <w:t xml:space="preserve">.” Co-PI with </w:t>
            </w:r>
            <w:proofErr w:type="spellStart"/>
            <w:r w:rsidRPr="00656899">
              <w:t>Sendhil</w:t>
            </w:r>
            <w:proofErr w:type="spellEnd"/>
            <w:r w:rsidRPr="00656899">
              <w:t xml:space="preserve"> </w:t>
            </w:r>
            <w:proofErr w:type="spellStart"/>
            <w:r w:rsidRPr="00656899">
              <w:t>Mullainathan</w:t>
            </w:r>
            <w:proofErr w:type="spellEnd"/>
          </w:p>
        </w:tc>
      </w:tr>
      <w:tr w:rsidR="00F76AC3" w:rsidRPr="00656899" w14:paraId="51CAD2A4" w14:textId="77777777" w:rsidTr="000D76AD">
        <w:tc>
          <w:tcPr>
            <w:tcW w:w="361" w:type="dxa"/>
          </w:tcPr>
          <w:p w14:paraId="229074A3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1AD7619E" w14:textId="6CFFC953" w:rsidR="00F76AC3" w:rsidRPr="00656899" w:rsidRDefault="00F76AC3" w:rsidP="00F76AC3">
            <w:r>
              <w:t>2015</w:t>
            </w:r>
          </w:p>
        </w:tc>
        <w:tc>
          <w:tcPr>
            <w:tcW w:w="8991" w:type="dxa"/>
            <w:gridSpan w:val="4"/>
          </w:tcPr>
          <w:p w14:paraId="53C89A0D" w14:textId="3F9AAB6E" w:rsidR="00F76AC3" w:rsidRPr="00656899" w:rsidRDefault="00F76AC3" w:rsidP="00F76AC3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Center for Development Economics and Policy (Columbia University, SIPA), $20,00</w:t>
            </w:r>
            <w:r w:rsidRPr="00656899">
              <w:rPr>
                <w:bCs/>
              </w:rPr>
              <w:t xml:space="preserve">0, for “Dynamic Complementarities in Education.” Co-PI with </w:t>
            </w:r>
            <w:proofErr w:type="spellStart"/>
            <w:r w:rsidRPr="00656899">
              <w:rPr>
                <w:bCs/>
              </w:rPr>
              <w:t>Supreet</w:t>
            </w:r>
            <w:proofErr w:type="spellEnd"/>
            <w:r w:rsidRPr="00656899">
              <w:rPr>
                <w:bCs/>
              </w:rPr>
              <w:t xml:space="preserve"> </w:t>
            </w:r>
            <w:proofErr w:type="spellStart"/>
            <w:r w:rsidRPr="00656899">
              <w:rPr>
                <w:bCs/>
              </w:rPr>
              <w:t>Kaur</w:t>
            </w:r>
            <w:proofErr w:type="spellEnd"/>
            <w:r w:rsidRPr="00656899">
              <w:rPr>
                <w:bCs/>
              </w:rPr>
              <w:t xml:space="preserve">  </w:t>
            </w:r>
          </w:p>
        </w:tc>
      </w:tr>
      <w:tr w:rsidR="00F76AC3" w:rsidRPr="00656899" w14:paraId="549A91F8" w14:textId="77777777" w:rsidTr="000D76AD">
        <w:tc>
          <w:tcPr>
            <w:tcW w:w="361" w:type="dxa"/>
          </w:tcPr>
          <w:p w14:paraId="3E82BE4A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38CAF586" w14:textId="77777777" w:rsidR="00F76AC3" w:rsidRPr="00656899" w:rsidRDefault="00F76AC3" w:rsidP="00F76AC3">
            <w:r w:rsidRPr="00656899">
              <w:t>2015</w:t>
            </w:r>
          </w:p>
        </w:tc>
        <w:tc>
          <w:tcPr>
            <w:tcW w:w="8991" w:type="dxa"/>
            <w:gridSpan w:val="4"/>
          </w:tcPr>
          <w:p w14:paraId="5D39EAF2" w14:textId="77777777" w:rsidR="00F76AC3" w:rsidRPr="00656899" w:rsidRDefault="00F76AC3" w:rsidP="00F76AC3">
            <w:pPr>
              <w:shd w:val="clear" w:color="auto" w:fill="FFFFFF"/>
              <w:rPr>
                <w:bCs/>
              </w:rPr>
            </w:pPr>
            <w:r w:rsidRPr="00656899">
              <w:rPr>
                <w:bCs/>
              </w:rPr>
              <w:t xml:space="preserve">Spencer Foundation, $49,940, for “Dynamic Complementarities in Education.” Co-PI with </w:t>
            </w:r>
            <w:proofErr w:type="spellStart"/>
            <w:r w:rsidRPr="00656899">
              <w:rPr>
                <w:bCs/>
              </w:rPr>
              <w:t>Supreet</w:t>
            </w:r>
            <w:proofErr w:type="spellEnd"/>
            <w:r w:rsidRPr="00656899">
              <w:rPr>
                <w:bCs/>
              </w:rPr>
              <w:t xml:space="preserve"> </w:t>
            </w:r>
            <w:proofErr w:type="spellStart"/>
            <w:r w:rsidRPr="00656899">
              <w:rPr>
                <w:bCs/>
              </w:rPr>
              <w:t>Kaur</w:t>
            </w:r>
            <w:proofErr w:type="spellEnd"/>
            <w:r w:rsidRPr="00656899">
              <w:rPr>
                <w:bCs/>
              </w:rPr>
              <w:t xml:space="preserve">  </w:t>
            </w:r>
          </w:p>
          <w:p w14:paraId="11F73AE1" w14:textId="77777777" w:rsidR="00F76AC3" w:rsidRPr="00656899" w:rsidRDefault="00F76AC3" w:rsidP="00F76AC3">
            <w:pPr>
              <w:shd w:val="clear" w:color="auto" w:fill="FFFFFF"/>
              <w:rPr>
                <w:sz w:val="8"/>
                <w:szCs w:val="8"/>
              </w:rPr>
            </w:pPr>
          </w:p>
        </w:tc>
      </w:tr>
      <w:tr w:rsidR="00F76AC3" w:rsidRPr="00656899" w14:paraId="0D5EAA03" w14:textId="77777777" w:rsidTr="000D76AD">
        <w:tc>
          <w:tcPr>
            <w:tcW w:w="361" w:type="dxa"/>
          </w:tcPr>
          <w:p w14:paraId="48DEB4D4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22CC0BC6" w14:textId="77777777" w:rsidR="00F76AC3" w:rsidRPr="00656899" w:rsidRDefault="00F76AC3" w:rsidP="00F76AC3">
            <w:r w:rsidRPr="00656899">
              <w:t>2015</w:t>
            </w:r>
          </w:p>
        </w:tc>
        <w:tc>
          <w:tcPr>
            <w:tcW w:w="8991" w:type="dxa"/>
            <w:gridSpan w:val="4"/>
          </w:tcPr>
          <w:p w14:paraId="08EC6DD8" w14:textId="77777777" w:rsidR="00F76AC3" w:rsidRPr="00656899" w:rsidRDefault="00F76AC3" w:rsidP="00F76AC3">
            <w:pPr>
              <w:autoSpaceDE w:val="0"/>
              <w:autoSpaceDN w:val="0"/>
              <w:adjustRightInd w:val="0"/>
              <w:rPr>
                <w:bCs/>
              </w:rPr>
            </w:pPr>
            <w:r w:rsidRPr="00656899">
              <w:rPr>
                <w:bCs/>
              </w:rPr>
              <w:t xml:space="preserve">President’s Global Innovation Fund (Columbia University), $75,000, for “Dynamic Complementarities in Education.” Co-PI with </w:t>
            </w:r>
            <w:proofErr w:type="spellStart"/>
            <w:r w:rsidRPr="00656899">
              <w:rPr>
                <w:bCs/>
              </w:rPr>
              <w:t>Supreet</w:t>
            </w:r>
            <w:proofErr w:type="spellEnd"/>
            <w:r w:rsidRPr="00656899">
              <w:rPr>
                <w:bCs/>
              </w:rPr>
              <w:t xml:space="preserve"> </w:t>
            </w:r>
            <w:proofErr w:type="spellStart"/>
            <w:r w:rsidRPr="00656899">
              <w:rPr>
                <w:bCs/>
              </w:rPr>
              <w:t>Kaur</w:t>
            </w:r>
            <w:proofErr w:type="spellEnd"/>
            <w:r w:rsidRPr="00656899">
              <w:rPr>
                <w:bCs/>
              </w:rPr>
              <w:t xml:space="preserve">  </w:t>
            </w:r>
          </w:p>
          <w:p w14:paraId="713EB2CF" w14:textId="77777777" w:rsidR="00F76AC3" w:rsidRPr="00656899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F76AC3" w:rsidRPr="00656899" w14:paraId="4FB40177" w14:textId="77777777" w:rsidTr="000D76AD">
        <w:tc>
          <w:tcPr>
            <w:tcW w:w="361" w:type="dxa"/>
          </w:tcPr>
          <w:p w14:paraId="03ACDD7B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19B9677E" w14:textId="77777777" w:rsidR="00F76AC3" w:rsidRPr="00656899" w:rsidRDefault="00F76AC3" w:rsidP="00F76AC3">
            <w:r w:rsidRPr="00656899">
              <w:t>2015</w:t>
            </w:r>
          </w:p>
        </w:tc>
        <w:tc>
          <w:tcPr>
            <w:tcW w:w="8991" w:type="dxa"/>
            <w:gridSpan w:val="4"/>
          </w:tcPr>
          <w:p w14:paraId="78C3FBE6" w14:textId="77777777" w:rsidR="00F76AC3" w:rsidRPr="00656899" w:rsidRDefault="00F76AC3" w:rsidP="00F76AC3">
            <w:pPr>
              <w:autoSpaceDE w:val="0"/>
              <w:autoSpaceDN w:val="0"/>
              <w:adjustRightInd w:val="0"/>
            </w:pPr>
            <w:r w:rsidRPr="00656899">
              <w:rPr>
                <w:bCs/>
              </w:rPr>
              <w:t xml:space="preserve">Foundations of Human Behavior, </w:t>
            </w:r>
            <w:r w:rsidRPr="00656899">
              <w:t>$39,860 for “</w:t>
            </w:r>
            <w:r w:rsidRPr="00656899">
              <w:rPr>
                <w:shd w:val="clear" w:color="auto" w:fill="FFFFFF"/>
              </w:rPr>
              <w:t>The Impact of Increased Caloric Intake on Cognitive Function, Labor Supply, and Earnings</w:t>
            </w:r>
            <w:r w:rsidRPr="00656899">
              <w:t xml:space="preserve">.” Co-PI with </w:t>
            </w:r>
            <w:proofErr w:type="spellStart"/>
            <w:r w:rsidRPr="00656899">
              <w:t>Sendhil</w:t>
            </w:r>
            <w:proofErr w:type="spellEnd"/>
            <w:r w:rsidRPr="00656899">
              <w:t xml:space="preserve"> </w:t>
            </w:r>
            <w:proofErr w:type="spellStart"/>
            <w:r w:rsidRPr="00656899">
              <w:t>Mullainathan</w:t>
            </w:r>
            <w:proofErr w:type="spellEnd"/>
            <w:r w:rsidRPr="00656899">
              <w:t xml:space="preserve"> and David Bloom</w:t>
            </w:r>
          </w:p>
          <w:p w14:paraId="11A3B06D" w14:textId="77777777" w:rsidR="00F76AC3" w:rsidRPr="00656899" w:rsidRDefault="00F76AC3" w:rsidP="00F76AC3">
            <w:pPr>
              <w:autoSpaceDE w:val="0"/>
              <w:autoSpaceDN w:val="0"/>
              <w:adjustRightInd w:val="0"/>
              <w:rPr>
                <w:bCs/>
                <w:sz w:val="8"/>
                <w:szCs w:val="8"/>
              </w:rPr>
            </w:pPr>
            <w:r w:rsidRPr="00656899">
              <w:rPr>
                <w:bCs/>
                <w:sz w:val="8"/>
                <w:szCs w:val="8"/>
              </w:rPr>
              <w:t xml:space="preserve"> </w:t>
            </w:r>
          </w:p>
        </w:tc>
      </w:tr>
      <w:tr w:rsidR="00F76AC3" w:rsidRPr="00656899" w14:paraId="15953AD0" w14:textId="77777777" w:rsidTr="000D76AD">
        <w:tc>
          <w:tcPr>
            <w:tcW w:w="361" w:type="dxa"/>
          </w:tcPr>
          <w:p w14:paraId="07542CEF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434C73A3" w14:textId="195ADDF5" w:rsidR="00F76AC3" w:rsidRPr="00656899" w:rsidRDefault="00F76AC3" w:rsidP="00F76AC3">
            <w:r w:rsidRPr="00656899">
              <w:t>2014</w:t>
            </w:r>
          </w:p>
        </w:tc>
        <w:tc>
          <w:tcPr>
            <w:tcW w:w="8991" w:type="dxa"/>
            <w:gridSpan w:val="4"/>
          </w:tcPr>
          <w:p w14:paraId="4E01D14D" w14:textId="6955C9E4" w:rsidR="00F76AC3" w:rsidRPr="00656899" w:rsidRDefault="00F76AC3" w:rsidP="00F76AC3">
            <w:pPr>
              <w:autoSpaceDE w:val="0"/>
              <w:autoSpaceDN w:val="0"/>
              <w:adjustRightInd w:val="0"/>
            </w:pPr>
            <w:r w:rsidRPr="00656899">
              <w:rPr>
                <w:bCs/>
              </w:rPr>
              <w:t xml:space="preserve">Weiss Family Program Fund, </w:t>
            </w:r>
            <w:r w:rsidRPr="00656899">
              <w:t>$</w:t>
            </w:r>
            <w:r>
              <w:t>26,350,</w:t>
            </w:r>
            <w:r w:rsidRPr="00656899">
              <w:t xml:space="preserve"> for “Profit Maximization Among Micro-entrepreneurs.” Co-PI with Frank </w:t>
            </w:r>
            <w:proofErr w:type="spellStart"/>
            <w:r w:rsidRPr="00656899">
              <w:t>Schilbach</w:t>
            </w:r>
            <w:proofErr w:type="spellEnd"/>
          </w:p>
          <w:p w14:paraId="66FD1180" w14:textId="77777777" w:rsidR="00F76AC3" w:rsidRPr="00003017" w:rsidRDefault="00F76AC3" w:rsidP="00F76AC3">
            <w:pPr>
              <w:autoSpaceDE w:val="0"/>
              <w:autoSpaceDN w:val="0"/>
              <w:adjustRightInd w:val="0"/>
              <w:rPr>
                <w:bCs/>
                <w:sz w:val="8"/>
                <w:szCs w:val="8"/>
              </w:rPr>
            </w:pPr>
          </w:p>
        </w:tc>
      </w:tr>
      <w:tr w:rsidR="00F76AC3" w:rsidRPr="00656899" w14:paraId="1C8AC51E" w14:textId="77777777" w:rsidTr="000D76AD">
        <w:tc>
          <w:tcPr>
            <w:tcW w:w="361" w:type="dxa"/>
          </w:tcPr>
          <w:p w14:paraId="47A91117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3C01778C" w14:textId="77777777" w:rsidR="00F76AC3" w:rsidRPr="00656899" w:rsidRDefault="00F76AC3" w:rsidP="00F76AC3">
            <w:r w:rsidRPr="00656899">
              <w:t>2014</w:t>
            </w:r>
          </w:p>
        </w:tc>
        <w:tc>
          <w:tcPr>
            <w:tcW w:w="8991" w:type="dxa"/>
            <w:gridSpan w:val="4"/>
          </w:tcPr>
          <w:p w14:paraId="1F5407AF" w14:textId="77777777" w:rsidR="00F76AC3" w:rsidRPr="00656899" w:rsidRDefault="00F76AC3" w:rsidP="00F76AC3">
            <w:pPr>
              <w:autoSpaceDE w:val="0"/>
              <w:autoSpaceDN w:val="0"/>
              <w:adjustRightInd w:val="0"/>
            </w:pPr>
            <w:r w:rsidRPr="00656899">
              <w:rPr>
                <w:bCs/>
              </w:rPr>
              <w:t xml:space="preserve">Foundations of Human Behavior, </w:t>
            </w:r>
            <w:r w:rsidRPr="00656899">
              <w:t xml:space="preserve">$39,623 for “Chronic Sleep Deprivation Among the Poor. A Lab-in-the-field Approach.” Co-PI with </w:t>
            </w:r>
            <w:proofErr w:type="spellStart"/>
            <w:r w:rsidRPr="00656899">
              <w:t>Gautam</w:t>
            </w:r>
            <w:proofErr w:type="spellEnd"/>
            <w:r w:rsidRPr="00656899">
              <w:t xml:space="preserve"> </w:t>
            </w:r>
            <w:proofErr w:type="spellStart"/>
            <w:r w:rsidRPr="00656899">
              <w:t>Rao</w:t>
            </w:r>
            <w:proofErr w:type="spellEnd"/>
            <w:r w:rsidRPr="00656899">
              <w:t xml:space="preserve">, Frank </w:t>
            </w:r>
            <w:proofErr w:type="spellStart"/>
            <w:r w:rsidRPr="00656899">
              <w:t>Schilbach</w:t>
            </w:r>
            <w:proofErr w:type="spellEnd"/>
            <w:r w:rsidRPr="00656899">
              <w:t xml:space="preserve">, David </w:t>
            </w:r>
            <w:proofErr w:type="spellStart"/>
            <w:r w:rsidRPr="00656899">
              <w:t>Dinges</w:t>
            </w:r>
            <w:proofErr w:type="spellEnd"/>
            <w:r w:rsidRPr="00656899">
              <w:t xml:space="preserve">, and Mathias </w:t>
            </w:r>
            <w:proofErr w:type="spellStart"/>
            <w:r w:rsidRPr="00656899">
              <w:t>Basner</w:t>
            </w:r>
            <w:proofErr w:type="spellEnd"/>
            <w:r w:rsidRPr="00656899">
              <w:t xml:space="preserve"> </w:t>
            </w:r>
          </w:p>
          <w:p w14:paraId="75B78589" w14:textId="77777777" w:rsidR="00F76AC3" w:rsidRPr="00656899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F76AC3" w:rsidRPr="00656899" w14:paraId="0EE21C0F" w14:textId="77777777" w:rsidTr="000D76AD">
        <w:tc>
          <w:tcPr>
            <w:tcW w:w="361" w:type="dxa"/>
          </w:tcPr>
          <w:p w14:paraId="12B8DC8E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58F1E018" w14:textId="77777777" w:rsidR="00F76AC3" w:rsidRPr="00656899" w:rsidRDefault="00F76AC3" w:rsidP="00F76AC3">
            <w:r w:rsidRPr="00656899">
              <w:t>2014</w:t>
            </w:r>
          </w:p>
        </w:tc>
        <w:tc>
          <w:tcPr>
            <w:tcW w:w="8991" w:type="dxa"/>
            <w:gridSpan w:val="4"/>
          </w:tcPr>
          <w:p w14:paraId="522ECE83" w14:textId="77777777" w:rsidR="00F76AC3" w:rsidRPr="00656899" w:rsidRDefault="00F76AC3" w:rsidP="00F76AC3">
            <w:pPr>
              <w:autoSpaceDE w:val="0"/>
              <w:autoSpaceDN w:val="0"/>
              <w:adjustRightInd w:val="0"/>
            </w:pPr>
            <w:r w:rsidRPr="00656899">
              <w:rPr>
                <w:bCs/>
              </w:rPr>
              <w:t xml:space="preserve">Weiss Family Program Fund, </w:t>
            </w:r>
            <w:r w:rsidRPr="00656899">
              <w:t xml:space="preserve">$63,383 for “Chronic Sleep Deprivation Among the Poor. A Lab-in-the-field Approach.” Co-PI with </w:t>
            </w:r>
            <w:proofErr w:type="spellStart"/>
            <w:r w:rsidRPr="00656899">
              <w:t>Gautam</w:t>
            </w:r>
            <w:proofErr w:type="spellEnd"/>
            <w:r w:rsidRPr="00656899">
              <w:t xml:space="preserve"> </w:t>
            </w:r>
            <w:proofErr w:type="spellStart"/>
            <w:r w:rsidRPr="00656899">
              <w:t>Rao</w:t>
            </w:r>
            <w:proofErr w:type="spellEnd"/>
            <w:r w:rsidRPr="00656899">
              <w:t xml:space="preserve">, Frank </w:t>
            </w:r>
            <w:proofErr w:type="spellStart"/>
            <w:r w:rsidRPr="00656899">
              <w:t>Schilbach</w:t>
            </w:r>
            <w:proofErr w:type="spellEnd"/>
            <w:r w:rsidRPr="00656899">
              <w:t xml:space="preserve">, David </w:t>
            </w:r>
            <w:proofErr w:type="spellStart"/>
            <w:r w:rsidRPr="00656899">
              <w:t>Dinges</w:t>
            </w:r>
            <w:proofErr w:type="spellEnd"/>
            <w:r w:rsidRPr="00656899">
              <w:t xml:space="preserve">, and Mathias </w:t>
            </w:r>
            <w:proofErr w:type="spellStart"/>
            <w:r w:rsidRPr="00656899">
              <w:t>Basner</w:t>
            </w:r>
            <w:proofErr w:type="spellEnd"/>
            <w:r w:rsidRPr="00656899">
              <w:t xml:space="preserve"> </w:t>
            </w:r>
          </w:p>
          <w:p w14:paraId="68B5509A" w14:textId="77777777" w:rsidR="00F76AC3" w:rsidRPr="00656899" w:rsidRDefault="00F76AC3" w:rsidP="00F76AC3">
            <w:pPr>
              <w:autoSpaceDE w:val="0"/>
              <w:autoSpaceDN w:val="0"/>
              <w:adjustRightInd w:val="0"/>
              <w:rPr>
                <w:bCs/>
                <w:sz w:val="8"/>
                <w:szCs w:val="8"/>
              </w:rPr>
            </w:pPr>
          </w:p>
        </w:tc>
      </w:tr>
      <w:tr w:rsidR="00F76AC3" w:rsidRPr="00656899" w14:paraId="00473F26" w14:textId="77777777" w:rsidTr="000D76AD">
        <w:tc>
          <w:tcPr>
            <w:tcW w:w="361" w:type="dxa"/>
          </w:tcPr>
          <w:p w14:paraId="135B2572" w14:textId="77777777" w:rsidR="00F76AC3" w:rsidRPr="00656899" w:rsidRDefault="00F76AC3" w:rsidP="00F76AC3"/>
          <w:p w14:paraId="2AB85085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7BF5CA71" w14:textId="77777777" w:rsidR="00F76AC3" w:rsidRPr="00656899" w:rsidRDefault="00F76AC3" w:rsidP="00F76AC3">
            <w:r w:rsidRPr="00656899">
              <w:t>2014</w:t>
            </w:r>
          </w:p>
        </w:tc>
        <w:tc>
          <w:tcPr>
            <w:tcW w:w="8991" w:type="dxa"/>
            <w:gridSpan w:val="4"/>
          </w:tcPr>
          <w:p w14:paraId="1F643FDF" w14:textId="77777777" w:rsidR="00F76AC3" w:rsidRPr="00656899" w:rsidRDefault="00F76AC3" w:rsidP="00F76AC3">
            <w:pPr>
              <w:autoSpaceDE w:val="0"/>
              <w:autoSpaceDN w:val="0"/>
              <w:adjustRightInd w:val="0"/>
            </w:pPr>
            <w:proofErr w:type="spellStart"/>
            <w:r w:rsidRPr="00656899">
              <w:rPr>
                <w:bCs/>
              </w:rPr>
              <w:t>Transdisciplinary</w:t>
            </w:r>
            <w:proofErr w:type="spellEnd"/>
            <w:r w:rsidRPr="00656899">
              <w:rPr>
                <w:bCs/>
              </w:rPr>
              <w:t xml:space="preserve"> Awards Program in Translational Medicine and Therapeutics (TAPITMAT) and LDI Center for Health Incentives and Behavioral Economics (CHIBE)</w:t>
            </w:r>
            <w:r w:rsidRPr="00656899">
              <w:t xml:space="preserve"> (University of Pennsylvania), $37,407 for “Chronic Sleep Deprivation Among the Poor. A Lab-in-the-field Approach.” Co-PI with Frank </w:t>
            </w:r>
            <w:proofErr w:type="spellStart"/>
            <w:r w:rsidRPr="00656899">
              <w:t>Schilbach</w:t>
            </w:r>
            <w:proofErr w:type="spellEnd"/>
            <w:r w:rsidRPr="00656899">
              <w:t xml:space="preserve">, </w:t>
            </w:r>
            <w:proofErr w:type="spellStart"/>
            <w:r w:rsidRPr="00656899">
              <w:t>Gautam</w:t>
            </w:r>
            <w:proofErr w:type="spellEnd"/>
            <w:r w:rsidRPr="00656899">
              <w:t xml:space="preserve"> </w:t>
            </w:r>
            <w:proofErr w:type="spellStart"/>
            <w:r w:rsidRPr="00656899">
              <w:t>Rao</w:t>
            </w:r>
            <w:proofErr w:type="spellEnd"/>
            <w:r w:rsidRPr="00656899">
              <w:t xml:space="preserve">, David </w:t>
            </w:r>
            <w:proofErr w:type="spellStart"/>
            <w:r w:rsidRPr="00656899">
              <w:t>Dinges</w:t>
            </w:r>
            <w:proofErr w:type="spellEnd"/>
            <w:r w:rsidRPr="00656899">
              <w:t xml:space="preserve">, and Mathias </w:t>
            </w:r>
            <w:proofErr w:type="spellStart"/>
            <w:r w:rsidRPr="00656899">
              <w:t>Basner</w:t>
            </w:r>
            <w:proofErr w:type="spellEnd"/>
            <w:r w:rsidRPr="00656899">
              <w:t xml:space="preserve"> </w:t>
            </w:r>
          </w:p>
          <w:p w14:paraId="63F31A5D" w14:textId="77777777" w:rsidR="00F76AC3" w:rsidRPr="00656899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F76AC3" w:rsidRPr="00656899" w14:paraId="156D6961" w14:textId="77777777" w:rsidTr="000D76AD">
        <w:tc>
          <w:tcPr>
            <w:tcW w:w="361" w:type="dxa"/>
          </w:tcPr>
          <w:p w14:paraId="484E54B8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0014EE5E" w14:textId="77777777" w:rsidR="00F76AC3" w:rsidRPr="00656899" w:rsidRDefault="00F76AC3" w:rsidP="00F76AC3">
            <w:r w:rsidRPr="00656899">
              <w:t xml:space="preserve">2014 </w:t>
            </w:r>
          </w:p>
        </w:tc>
        <w:tc>
          <w:tcPr>
            <w:tcW w:w="8991" w:type="dxa"/>
            <w:gridSpan w:val="4"/>
          </w:tcPr>
          <w:p w14:paraId="3E092DA4" w14:textId="77777777" w:rsidR="00F76AC3" w:rsidRPr="00656899" w:rsidRDefault="00F76AC3" w:rsidP="00F76AC3">
            <w:pPr>
              <w:autoSpaceDE w:val="0"/>
              <w:autoSpaceDN w:val="0"/>
              <w:adjustRightInd w:val="0"/>
            </w:pPr>
            <w:r w:rsidRPr="00656899">
              <w:rPr>
                <w:bCs/>
              </w:rPr>
              <w:t>PEDL (CEPR/DFID), £29,098 (</w:t>
            </w:r>
            <w:proofErr w:type="spellStart"/>
            <w:r w:rsidRPr="00656899">
              <w:rPr>
                <w:bCs/>
              </w:rPr>
              <w:t>appox</w:t>
            </w:r>
            <w:proofErr w:type="spellEnd"/>
            <w:r w:rsidRPr="00656899">
              <w:rPr>
                <w:bCs/>
              </w:rPr>
              <w:t xml:space="preserve">. $45,500) </w:t>
            </w:r>
            <w:r w:rsidRPr="00656899">
              <w:t xml:space="preserve">for “Profit Maximization Among Micro-entrepreneurs.” Co-PI with Frank </w:t>
            </w:r>
            <w:proofErr w:type="spellStart"/>
            <w:r w:rsidRPr="00656899">
              <w:t>Schilbach</w:t>
            </w:r>
            <w:proofErr w:type="spellEnd"/>
          </w:p>
          <w:p w14:paraId="0128CDD7" w14:textId="77777777" w:rsidR="00F76AC3" w:rsidRPr="00656899" w:rsidRDefault="00F76AC3" w:rsidP="00F76AC3">
            <w:pPr>
              <w:autoSpaceDE w:val="0"/>
              <w:autoSpaceDN w:val="0"/>
              <w:adjustRightInd w:val="0"/>
              <w:rPr>
                <w:bCs/>
                <w:sz w:val="8"/>
                <w:szCs w:val="8"/>
              </w:rPr>
            </w:pPr>
          </w:p>
        </w:tc>
      </w:tr>
      <w:tr w:rsidR="00F76AC3" w:rsidRPr="00656899" w14:paraId="0F99C019" w14:textId="77777777" w:rsidTr="000D76AD">
        <w:tc>
          <w:tcPr>
            <w:tcW w:w="361" w:type="dxa"/>
          </w:tcPr>
          <w:p w14:paraId="21707187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71C00B5D" w14:textId="77777777" w:rsidR="00F76AC3" w:rsidRPr="00656899" w:rsidRDefault="00F76AC3" w:rsidP="00F76AC3">
            <w:r w:rsidRPr="00656899">
              <w:t>2013</w:t>
            </w:r>
          </w:p>
        </w:tc>
        <w:tc>
          <w:tcPr>
            <w:tcW w:w="8991" w:type="dxa"/>
            <w:gridSpan w:val="4"/>
          </w:tcPr>
          <w:p w14:paraId="6F80E3A2" w14:textId="77777777" w:rsidR="00F76AC3" w:rsidRPr="00656899" w:rsidRDefault="00F76AC3" w:rsidP="00F76AC3">
            <w:pPr>
              <w:shd w:val="clear" w:color="auto" w:fill="FFFFFF"/>
              <w:rPr>
                <w:shd w:val="clear" w:color="auto" w:fill="FFFFFF"/>
              </w:rPr>
            </w:pPr>
            <w:r w:rsidRPr="00656899">
              <w:rPr>
                <w:shd w:val="clear" w:color="auto" w:fill="FFFFFF"/>
              </w:rPr>
              <w:t>The Center for Decision Research at The University of Chicago Booth School of Business, $49,548 for “</w:t>
            </w:r>
            <w:r w:rsidRPr="00656899">
              <w:t>The Impact of Physical Pain on Productivity, Cognitive Function, and Decision-making.</w:t>
            </w:r>
            <w:r w:rsidRPr="00656899">
              <w:rPr>
                <w:shd w:val="clear" w:color="auto" w:fill="FFFFFF"/>
              </w:rPr>
              <w:t xml:space="preserve">” Co-PI with Frank </w:t>
            </w:r>
            <w:proofErr w:type="spellStart"/>
            <w:r w:rsidRPr="00656899">
              <w:rPr>
                <w:shd w:val="clear" w:color="auto" w:fill="FFFFFF"/>
              </w:rPr>
              <w:t>Schilbach</w:t>
            </w:r>
            <w:proofErr w:type="spellEnd"/>
            <w:r w:rsidRPr="00656899">
              <w:rPr>
                <w:shd w:val="clear" w:color="auto" w:fill="FFFFFF"/>
              </w:rPr>
              <w:t xml:space="preserve">, </w:t>
            </w:r>
            <w:proofErr w:type="spellStart"/>
            <w:r w:rsidRPr="00656899">
              <w:rPr>
                <w:shd w:val="clear" w:color="auto" w:fill="FFFFFF"/>
              </w:rPr>
              <w:t>Sendhil</w:t>
            </w:r>
            <w:proofErr w:type="spellEnd"/>
            <w:r w:rsidRPr="00656899">
              <w:rPr>
                <w:shd w:val="clear" w:color="auto" w:fill="FFFFFF"/>
              </w:rPr>
              <w:t xml:space="preserve"> </w:t>
            </w:r>
            <w:proofErr w:type="spellStart"/>
            <w:r w:rsidRPr="00656899">
              <w:rPr>
                <w:shd w:val="clear" w:color="auto" w:fill="FFFFFF"/>
              </w:rPr>
              <w:t>Mullainathan</w:t>
            </w:r>
            <w:proofErr w:type="spellEnd"/>
            <w:r w:rsidRPr="00656899">
              <w:rPr>
                <w:shd w:val="clear" w:color="auto" w:fill="FFFFFF"/>
              </w:rPr>
              <w:t xml:space="preserve">, and </w:t>
            </w:r>
            <w:proofErr w:type="spellStart"/>
            <w:r w:rsidRPr="00656899">
              <w:rPr>
                <w:shd w:val="clear" w:color="auto" w:fill="FFFFFF"/>
              </w:rPr>
              <w:t>Anuj</w:t>
            </w:r>
            <w:proofErr w:type="spellEnd"/>
            <w:r w:rsidRPr="00656899">
              <w:rPr>
                <w:shd w:val="clear" w:color="auto" w:fill="FFFFFF"/>
              </w:rPr>
              <w:t xml:space="preserve"> Shah</w:t>
            </w:r>
          </w:p>
          <w:p w14:paraId="3EA9B536" w14:textId="77777777" w:rsidR="00F76AC3" w:rsidRPr="00656899" w:rsidRDefault="00F76AC3" w:rsidP="00F76AC3">
            <w:pPr>
              <w:shd w:val="clear" w:color="auto" w:fill="FFFFFF"/>
              <w:rPr>
                <w:sz w:val="8"/>
                <w:szCs w:val="8"/>
                <w:shd w:val="clear" w:color="auto" w:fill="FFFFFF"/>
              </w:rPr>
            </w:pPr>
          </w:p>
        </w:tc>
      </w:tr>
      <w:tr w:rsidR="00F76AC3" w:rsidRPr="00656899" w14:paraId="26EDA84C" w14:textId="77777777" w:rsidTr="000D76AD">
        <w:tc>
          <w:tcPr>
            <w:tcW w:w="361" w:type="dxa"/>
          </w:tcPr>
          <w:p w14:paraId="186B2CA4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629C53D6" w14:textId="77777777" w:rsidR="00F76AC3" w:rsidRPr="00656899" w:rsidRDefault="00F76AC3" w:rsidP="00F76AC3">
            <w:r w:rsidRPr="00656899">
              <w:t>2013</w:t>
            </w:r>
          </w:p>
        </w:tc>
        <w:tc>
          <w:tcPr>
            <w:tcW w:w="8991" w:type="dxa"/>
            <w:gridSpan w:val="4"/>
          </w:tcPr>
          <w:p w14:paraId="224924CA" w14:textId="77777777" w:rsidR="00F76AC3" w:rsidRPr="00656899" w:rsidRDefault="00F76AC3" w:rsidP="00F76AC3">
            <w:r w:rsidRPr="00656899">
              <w:t xml:space="preserve">Mind Brain Behavior </w:t>
            </w:r>
            <w:r w:rsidRPr="00656899">
              <w:rPr>
                <w:shd w:val="clear" w:color="auto" w:fill="FFFFFF"/>
              </w:rPr>
              <w:t xml:space="preserve">Interfaculty Initiative, $50,000 for “The Impact of Increased Caloric Intake on Cognitive Function, Labor Supply, and Earnings.” </w:t>
            </w:r>
            <w:r w:rsidRPr="00656899">
              <w:t xml:space="preserve">Collaborator, with </w:t>
            </w:r>
            <w:proofErr w:type="spellStart"/>
            <w:r w:rsidRPr="00656899">
              <w:t>Sendhil</w:t>
            </w:r>
            <w:proofErr w:type="spellEnd"/>
            <w:r w:rsidRPr="00656899">
              <w:t xml:space="preserve"> </w:t>
            </w:r>
            <w:proofErr w:type="spellStart"/>
            <w:r w:rsidRPr="00656899">
              <w:t>Mullainathan</w:t>
            </w:r>
            <w:proofErr w:type="spellEnd"/>
            <w:r w:rsidRPr="00656899">
              <w:t xml:space="preserve"> and Todd Rogers </w:t>
            </w:r>
          </w:p>
          <w:p w14:paraId="6B15305F" w14:textId="77777777" w:rsidR="00F76AC3" w:rsidRPr="00656899" w:rsidRDefault="00F76AC3" w:rsidP="00F76AC3">
            <w:pPr>
              <w:rPr>
                <w:sz w:val="8"/>
                <w:szCs w:val="8"/>
              </w:rPr>
            </w:pPr>
          </w:p>
        </w:tc>
      </w:tr>
      <w:tr w:rsidR="00F76AC3" w:rsidRPr="00656899" w14:paraId="1E0BD2F2" w14:textId="77777777" w:rsidTr="000D76AD">
        <w:tc>
          <w:tcPr>
            <w:tcW w:w="361" w:type="dxa"/>
          </w:tcPr>
          <w:p w14:paraId="065E21C9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6442DC02" w14:textId="77777777" w:rsidR="00F76AC3" w:rsidRPr="00656899" w:rsidRDefault="00F76AC3" w:rsidP="00F76AC3">
            <w:r w:rsidRPr="00656899">
              <w:t>2013</w:t>
            </w:r>
          </w:p>
        </w:tc>
        <w:tc>
          <w:tcPr>
            <w:tcW w:w="8991" w:type="dxa"/>
            <w:gridSpan w:val="4"/>
          </w:tcPr>
          <w:p w14:paraId="73FF1735" w14:textId="77777777" w:rsidR="00F76AC3" w:rsidRPr="00656899" w:rsidRDefault="00F76AC3" w:rsidP="00F76AC3">
            <w:pPr>
              <w:rPr>
                <w:shd w:val="clear" w:color="auto" w:fill="FFFFFF"/>
              </w:rPr>
            </w:pPr>
            <w:r w:rsidRPr="00656899">
              <w:t xml:space="preserve">Program on the Global Demography of Aging, </w:t>
            </w:r>
            <w:r w:rsidRPr="00656899">
              <w:rPr>
                <w:shd w:val="clear" w:color="auto" w:fill="FFFFFF"/>
              </w:rPr>
              <w:t xml:space="preserve">$50,000 for “The Impact of Increased Caloric Intake on Cognitive Function, Labor Supply, and Earnings.” Co-PI with </w:t>
            </w:r>
            <w:proofErr w:type="spellStart"/>
            <w:r w:rsidRPr="00656899">
              <w:rPr>
                <w:shd w:val="clear" w:color="auto" w:fill="FFFFFF"/>
              </w:rPr>
              <w:t>Sendhil</w:t>
            </w:r>
            <w:proofErr w:type="spellEnd"/>
            <w:r w:rsidRPr="00656899">
              <w:rPr>
                <w:shd w:val="clear" w:color="auto" w:fill="FFFFFF"/>
              </w:rPr>
              <w:t xml:space="preserve"> </w:t>
            </w:r>
            <w:proofErr w:type="spellStart"/>
            <w:r w:rsidRPr="00656899">
              <w:rPr>
                <w:shd w:val="clear" w:color="auto" w:fill="FFFFFF"/>
              </w:rPr>
              <w:t>Mullainathan</w:t>
            </w:r>
            <w:proofErr w:type="spellEnd"/>
          </w:p>
          <w:p w14:paraId="1C2A4E55" w14:textId="77777777" w:rsidR="00F76AC3" w:rsidRPr="00656899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F76AC3" w:rsidRPr="00656899" w14:paraId="43E35388" w14:textId="77777777" w:rsidTr="000D76AD">
        <w:tc>
          <w:tcPr>
            <w:tcW w:w="361" w:type="dxa"/>
          </w:tcPr>
          <w:p w14:paraId="46A84D01" w14:textId="77777777" w:rsidR="00F76AC3" w:rsidRPr="00656899" w:rsidRDefault="00F76AC3" w:rsidP="00F76AC3"/>
        </w:tc>
        <w:tc>
          <w:tcPr>
            <w:tcW w:w="746" w:type="dxa"/>
            <w:gridSpan w:val="2"/>
          </w:tcPr>
          <w:p w14:paraId="419EF6F4" w14:textId="77777777" w:rsidR="00F76AC3" w:rsidRPr="00656899" w:rsidRDefault="00F76AC3" w:rsidP="00F76AC3">
            <w:r w:rsidRPr="00656899">
              <w:t>2013</w:t>
            </w:r>
          </w:p>
        </w:tc>
        <w:tc>
          <w:tcPr>
            <w:tcW w:w="8991" w:type="dxa"/>
            <w:gridSpan w:val="4"/>
          </w:tcPr>
          <w:p w14:paraId="0A74D572" w14:textId="77777777" w:rsidR="00F76AC3" w:rsidRPr="00656899" w:rsidRDefault="00F76AC3" w:rsidP="00F76AC3">
            <w:pPr>
              <w:shd w:val="clear" w:color="auto" w:fill="FFFFFF"/>
              <w:rPr>
                <w:shd w:val="clear" w:color="auto" w:fill="FFFFFF"/>
              </w:rPr>
            </w:pPr>
            <w:r w:rsidRPr="00656899">
              <w:t xml:space="preserve">Program on the Global Demography of Aging, </w:t>
            </w:r>
            <w:r w:rsidRPr="00656899">
              <w:rPr>
                <w:shd w:val="clear" w:color="auto" w:fill="FFFFFF"/>
              </w:rPr>
              <w:t>$24,900 for “</w:t>
            </w:r>
            <w:r w:rsidRPr="00656899">
              <w:t>The Impact of Physical Pain on Productivity, Cognitive Function, and Decision-making.</w:t>
            </w:r>
            <w:r w:rsidRPr="00656899">
              <w:rPr>
                <w:shd w:val="clear" w:color="auto" w:fill="FFFFFF"/>
              </w:rPr>
              <w:t xml:space="preserve">” Co-PI with Frank </w:t>
            </w:r>
            <w:proofErr w:type="spellStart"/>
            <w:r w:rsidRPr="00656899">
              <w:rPr>
                <w:shd w:val="clear" w:color="auto" w:fill="FFFFFF"/>
              </w:rPr>
              <w:t>Schilbach</w:t>
            </w:r>
            <w:proofErr w:type="spellEnd"/>
            <w:r w:rsidRPr="00656899">
              <w:rPr>
                <w:shd w:val="clear" w:color="auto" w:fill="FFFFFF"/>
              </w:rPr>
              <w:t xml:space="preserve">, </w:t>
            </w:r>
            <w:proofErr w:type="spellStart"/>
            <w:r w:rsidRPr="00656899">
              <w:rPr>
                <w:shd w:val="clear" w:color="auto" w:fill="FFFFFF"/>
              </w:rPr>
              <w:t>Sendhil</w:t>
            </w:r>
            <w:proofErr w:type="spellEnd"/>
            <w:r w:rsidRPr="00656899">
              <w:rPr>
                <w:shd w:val="clear" w:color="auto" w:fill="FFFFFF"/>
              </w:rPr>
              <w:t xml:space="preserve"> </w:t>
            </w:r>
            <w:proofErr w:type="spellStart"/>
            <w:r w:rsidRPr="00656899">
              <w:rPr>
                <w:shd w:val="clear" w:color="auto" w:fill="FFFFFF"/>
              </w:rPr>
              <w:t>Mullainathan</w:t>
            </w:r>
            <w:proofErr w:type="spellEnd"/>
            <w:r w:rsidRPr="00656899">
              <w:rPr>
                <w:shd w:val="clear" w:color="auto" w:fill="FFFFFF"/>
              </w:rPr>
              <w:t xml:space="preserve">, and </w:t>
            </w:r>
            <w:proofErr w:type="spellStart"/>
            <w:r w:rsidRPr="00656899">
              <w:rPr>
                <w:shd w:val="clear" w:color="auto" w:fill="FFFFFF"/>
              </w:rPr>
              <w:t>Anuj</w:t>
            </w:r>
            <w:proofErr w:type="spellEnd"/>
            <w:r w:rsidRPr="00656899">
              <w:rPr>
                <w:shd w:val="clear" w:color="auto" w:fill="FFFFFF"/>
              </w:rPr>
              <w:t xml:space="preserve"> Shah </w:t>
            </w:r>
          </w:p>
          <w:p w14:paraId="3F2D31FC" w14:textId="77777777" w:rsidR="00F76AC3" w:rsidRPr="00656899" w:rsidRDefault="00F76AC3" w:rsidP="00F76AC3">
            <w:pPr>
              <w:shd w:val="clear" w:color="auto" w:fill="FFFFFF"/>
              <w:rPr>
                <w:sz w:val="8"/>
                <w:szCs w:val="8"/>
              </w:rPr>
            </w:pPr>
          </w:p>
        </w:tc>
      </w:tr>
      <w:tr w:rsidR="00F76AC3" w:rsidRPr="00B754CC" w14:paraId="75E702F3" w14:textId="77777777" w:rsidTr="00A77871">
        <w:trPr>
          <w:trHeight w:val="126"/>
        </w:trPr>
        <w:tc>
          <w:tcPr>
            <w:tcW w:w="10098" w:type="dxa"/>
            <w:gridSpan w:val="7"/>
          </w:tcPr>
          <w:p w14:paraId="03087116" w14:textId="77777777" w:rsidR="00F76AC3" w:rsidRPr="00B754CC" w:rsidRDefault="00F76AC3" w:rsidP="00F76A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76AC3" w:rsidRPr="00656899" w14:paraId="6D0B7DFB" w14:textId="77777777" w:rsidTr="008A605B">
        <w:tc>
          <w:tcPr>
            <w:tcW w:w="10098" w:type="dxa"/>
            <w:gridSpan w:val="7"/>
          </w:tcPr>
          <w:p w14:paraId="3A6919B1" w14:textId="07B6A1EF" w:rsidR="00F76AC3" w:rsidRPr="00F95F09" w:rsidRDefault="00F76AC3" w:rsidP="00F76AC3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656899">
              <w:rPr>
                <w:b/>
                <w:u w:val="single"/>
              </w:rPr>
              <w:t>Honors and Fellowships</w:t>
            </w:r>
          </w:p>
        </w:tc>
      </w:tr>
      <w:tr w:rsidR="00F76AC3" w:rsidRPr="00656899" w14:paraId="065A68B5" w14:textId="77777777" w:rsidTr="000D76AD">
        <w:tc>
          <w:tcPr>
            <w:tcW w:w="361" w:type="dxa"/>
          </w:tcPr>
          <w:p w14:paraId="4EBA8A46" w14:textId="77777777" w:rsidR="00F76AC3" w:rsidRPr="00F95F09" w:rsidRDefault="00F76AC3" w:rsidP="00F76AC3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</w:tc>
        <w:tc>
          <w:tcPr>
            <w:tcW w:w="746" w:type="dxa"/>
            <w:gridSpan w:val="2"/>
          </w:tcPr>
          <w:p w14:paraId="65577F69" w14:textId="794FF456" w:rsidR="00F76AC3" w:rsidRPr="00F95F09" w:rsidRDefault="00F76AC3" w:rsidP="00F76AC3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656899">
              <w:t>2013</w:t>
            </w:r>
          </w:p>
        </w:tc>
        <w:tc>
          <w:tcPr>
            <w:tcW w:w="8991" w:type="dxa"/>
            <w:gridSpan w:val="4"/>
          </w:tcPr>
          <w:p w14:paraId="0B5D8281" w14:textId="77777777" w:rsidR="00F76AC3" w:rsidRPr="00656899" w:rsidRDefault="00F76AC3" w:rsidP="00F76AC3">
            <w:pPr>
              <w:autoSpaceDE w:val="0"/>
              <w:autoSpaceDN w:val="0"/>
              <w:adjustRightInd w:val="0"/>
            </w:pPr>
            <w:r w:rsidRPr="00656899">
              <w:t>Roger Martin Award for Excellence in Business Economics Research, Harvard Business School</w:t>
            </w:r>
          </w:p>
          <w:p w14:paraId="3817DBDC" w14:textId="31636F88" w:rsidR="00F76AC3" w:rsidRPr="00905578" w:rsidRDefault="00F76AC3" w:rsidP="00F76AC3">
            <w:pPr>
              <w:autoSpaceDE w:val="0"/>
              <w:autoSpaceDN w:val="0"/>
              <w:adjustRightInd w:val="0"/>
              <w:rPr>
                <w:b/>
                <w:sz w:val="8"/>
                <w:szCs w:val="8"/>
                <w:u w:val="single"/>
              </w:rPr>
            </w:pPr>
          </w:p>
        </w:tc>
      </w:tr>
      <w:tr w:rsidR="00F76AC3" w:rsidRPr="00656899" w14:paraId="11255736" w14:textId="77777777" w:rsidTr="000D76AD">
        <w:tc>
          <w:tcPr>
            <w:tcW w:w="361" w:type="dxa"/>
          </w:tcPr>
          <w:p w14:paraId="62ABAEAF" w14:textId="77777777" w:rsidR="00F76AC3" w:rsidRPr="00F95F09" w:rsidRDefault="00F76AC3" w:rsidP="00F76AC3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</w:tc>
        <w:tc>
          <w:tcPr>
            <w:tcW w:w="746" w:type="dxa"/>
            <w:gridSpan w:val="2"/>
          </w:tcPr>
          <w:p w14:paraId="6F596D14" w14:textId="1D643AB3" w:rsidR="00F76AC3" w:rsidRPr="00F95F09" w:rsidRDefault="00F76AC3" w:rsidP="00F76AC3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656899">
              <w:t>2008-2014</w:t>
            </w:r>
          </w:p>
        </w:tc>
        <w:tc>
          <w:tcPr>
            <w:tcW w:w="8991" w:type="dxa"/>
            <w:gridSpan w:val="4"/>
          </w:tcPr>
          <w:p w14:paraId="292CA278" w14:textId="77777777" w:rsidR="00F76AC3" w:rsidRPr="00656899" w:rsidRDefault="00F76AC3" w:rsidP="00F76AC3">
            <w:r w:rsidRPr="00656899">
              <w:t>Harvard University Graduate Fellowship</w:t>
            </w:r>
          </w:p>
          <w:p w14:paraId="54BA7B9F" w14:textId="77777777" w:rsidR="00F76AC3" w:rsidRPr="00905578" w:rsidRDefault="00F76AC3" w:rsidP="00F76AC3">
            <w:pPr>
              <w:autoSpaceDE w:val="0"/>
              <w:autoSpaceDN w:val="0"/>
              <w:adjustRightInd w:val="0"/>
              <w:rPr>
                <w:b/>
                <w:sz w:val="8"/>
                <w:szCs w:val="8"/>
                <w:u w:val="single"/>
              </w:rPr>
            </w:pPr>
          </w:p>
        </w:tc>
      </w:tr>
      <w:tr w:rsidR="00F76AC3" w:rsidRPr="00656899" w14:paraId="2F5A61E5" w14:textId="77777777" w:rsidTr="000D76AD">
        <w:tc>
          <w:tcPr>
            <w:tcW w:w="361" w:type="dxa"/>
          </w:tcPr>
          <w:p w14:paraId="56230636" w14:textId="77777777" w:rsidR="00F76AC3" w:rsidRPr="00F95F09" w:rsidRDefault="00F76AC3" w:rsidP="00F76AC3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</w:tc>
        <w:tc>
          <w:tcPr>
            <w:tcW w:w="746" w:type="dxa"/>
            <w:gridSpan w:val="2"/>
          </w:tcPr>
          <w:p w14:paraId="18B22168" w14:textId="3061AD56" w:rsidR="00F76AC3" w:rsidRPr="00F95F09" w:rsidRDefault="00F76AC3" w:rsidP="00F76AC3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656899">
              <w:t>2007</w:t>
            </w:r>
          </w:p>
        </w:tc>
        <w:tc>
          <w:tcPr>
            <w:tcW w:w="8991" w:type="dxa"/>
            <w:gridSpan w:val="4"/>
          </w:tcPr>
          <w:p w14:paraId="2E438A9E" w14:textId="77777777" w:rsidR="00F76AC3" w:rsidRPr="00656899" w:rsidRDefault="00F76AC3" w:rsidP="00F76AC3">
            <w:pPr>
              <w:autoSpaceDE w:val="0"/>
              <w:autoSpaceDN w:val="0"/>
              <w:adjustRightInd w:val="0"/>
            </w:pPr>
            <w:r w:rsidRPr="00656899">
              <w:t>Harvard School of Public Health Department of Global Health and Population Thesis Prize</w:t>
            </w:r>
          </w:p>
          <w:p w14:paraId="04B859D1" w14:textId="77777777" w:rsidR="00F76AC3" w:rsidRPr="00905578" w:rsidRDefault="00F76AC3" w:rsidP="00F76AC3">
            <w:pPr>
              <w:autoSpaceDE w:val="0"/>
              <w:autoSpaceDN w:val="0"/>
              <w:adjustRightInd w:val="0"/>
              <w:rPr>
                <w:b/>
                <w:sz w:val="8"/>
                <w:szCs w:val="8"/>
                <w:u w:val="single"/>
              </w:rPr>
            </w:pPr>
          </w:p>
        </w:tc>
      </w:tr>
      <w:tr w:rsidR="00F76AC3" w:rsidRPr="00656899" w14:paraId="4C157108" w14:textId="77777777" w:rsidTr="000D76AD">
        <w:tc>
          <w:tcPr>
            <w:tcW w:w="361" w:type="dxa"/>
          </w:tcPr>
          <w:p w14:paraId="4A7CC0E7" w14:textId="77777777" w:rsidR="00F76AC3" w:rsidRPr="00F95F09" w:rsidRDefault="00F76AC3" w:rsidP="00F76AC3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</w:tc>
        <w:tc>
          <w:tcPr>
            <w:tcW w:w="746" w:type="dxa"/>
            <w:gridSpan w:val="2"/>
          </w:tcPr>
          <w:p w14:paraId="2F014D1D" w14:textId="7029A916" w:rsidR="00F76AC3" w:rsidRPr="00F95F09" w:rsidRDefault="00F76AC3" w:rsidP="00F76AC3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656899">
              <w:t>2006-2007</w:t>
            </w:r>
          </w:p>
        </w:tc>
        <w:tc>
          <w:tcPr>
            <w:tcW w:w="8991" w:type="dxa"/>
            <w:gridSpan w:val="4"/>
          </w:tcPr>
          <w:p w14:paraId="09489B18" w14:textId="77777777" w:rsidR="00F76AC3" w:rsidRPr="00656899" w:rsidRDefault="00F76AC3" w:rsidP="00F76AC3">
            <w:pPr>
              <w:autoSpaceDE w:val="0"/>
              <w:autoSpaceDN w:val="0"/>
              <w:adjustRightInd w:val="0"/>
            </w:pPr>
            <w:r w:rsidRPr="00656899">
              <w:t xml:space="preserve">Jacob K. </w:t>
            </w:r>
            <w:proofErr w:type="spellStart"/>
            <w:r w:rsidRPr="00656899">
              <w:t>Javits</w:t>
            </w:r>
            <w:proofErr w:type="spellEnd"/>
            <w:r w:rsidRPr="00656899">
              <w:t xml:space="preserve"> Fellowship Commended Scholar </w:t>
            </w:r>
          </w:p>
          <w:p w14:paraId="5FF81A4A" w14:textId="77777777" w:rsidR="00F76AC3" w:rsidRPr="00905578" w:rsidRDefault="00F76AC3" w:rsidP="00F76AC3">
            <w:pPr>
              <w:autoSpaceDE w:val="0"/>
              <w:autoSpaceDN w:val="0"/>
              <w:adjustRightInd w:val="0"/>
              <w:rPr>
                <w:b/>
                <w:sz w:val="8"/>
                <w:szCs w:val="8"/>
                <w:u w:val="single"/>
              </w:rPr>
            </w:pPr>
          </w:p>
        </w:tc>
      </w:tr>
      <w:tr w:rsidR="00F76AC3" w:rsidRPr="00656899" w14:paraId="1C6A5B7C" w14:textId="77777777" w:rsidTr="000D76AD">
        <w:tc>
          <w:tcPr>
            <w:tcW w:w="361" w:type="dxa"/>
          </w:tcPr>
          <w:p w14:paraId="4CEC6CFF" w14:textId="77777777" w:rsidR="00F76AC3" w:rsidRPr="00F95F09" w:rsidRDefault="00F76AC3" w:rsidP="00F76AC3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</w:tc>
        <w:tc>
          <w:tcPr>
            <w:tcW w:w="746" w:type="dxa"/>
            <w:gridSpan w:val="2"/>
          </w:tcPr>
          <w:p w14:paraId="251E5C5D" w14:textId="4172A2FD" w:rsidR="00F76AC3" w:rsidRPr="00F95F09" w:rsidRDefault="00F76AC3" w:rsidP="00F76AC3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656899">
              <w:t>2005-2006</w:t>
            </w:r>
          </w:p>
        </w:tc>
        <w:tc>
          <w:tcPr>
            <w:tcW w:w="8991" w:type="dxa"/>
            <w:gridSpan w:val="4"/>
          </w:tcPr>
          <w:p w14:paraId="65E39162" w14:textId="77777777" w:rsidR="00F76AC3" w:rsidRPr="00656899" w:rsidRDefault="00F76AC3" w:rsidP="00F76AC3">
            <w:r w:rsidRPr="00656899">
              <w:t xml:space="preserve">Thomas E. </w:t>
            </w:r>
            <w:proofErr w:type="spellStart"/>
            <w:r w:rsidRPr="00656899">
              <w:t>Upham</w:t>
            </w:r>
            <w:proofErr w:type="spellEnd"/>
            <w:r w:rsidRPr="00656899">
              <w:t xml:space="preserve"> Harvard Class of 1868 Merit Scholarship</w:t>
            </w:r>
          </w:p>
          <w:p w14:paraId="18CA1A94" w14:textId="77777777" w:rsidR="00F76AC3" w:rsidRPr="00905578" w:rsidRDefault="00F76AC3" w:rsidP="00F76AC3">
            <w:pPr>
              <w:autoSpaceDE w:val="0"/>
              <w:autoSpaceDN w:val="0"/>
              <w:adjustRightInd w:val="0"/>
              <w:rPr>
                <w:b/>
                <w:sz w:val="8"/>
                <w:szCs w:val="8"/>
                <w:u w:val="single"/>
              </w:rPr>
            </w:pPr>
          </w:p>
        </w:tc>
      </w:tr>
      <w:tr w:rsidR="00F76AC3" w:rsidRPr="00656899" w14:paraId="14E0EB01" w14:textId="77777777" w:rsidTr="000D76AD">
        <w:tc>
          <w:tcPr>
            <w:tcW w:w="361" w:type="dxa"/>
          </w:tcPr>
          <w:p w14:paraId="49E6324B" w14:textId="77777777" w:rsidR="00F76AC3" w:rsidRPr="00F95F09" w:rsidRDefault="00F76AC3" w:rsidP="00F76AC3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</w:tc>
        <w:tc>
          <w:tcPr>
            <w:tcW w:w="746" w:type="dxa"/>
            <w:gridSpan w:val="2"/>
          </w:tcPr>
          <w:p w14:paraId="1F243639" w14:textId="664D55C2" w:rsidR="00F76AC3" w:rsidRPr="00F95F09" w:rsidRDefault="00F76AC3" w:rsidP="00F76AC3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656899">
              <w:t>2005-2006</w:t>
            </w:r>
          </w:p>
        </w:tc>
        <w:tc>
          <w:tcPr>
            <w:tcW w:w="8991" w:type="dxa"/>
            <w:gridSpan w:val="4"/>
          </w:tcPr>
          <w:p w14:paraId="4B40ED6A" w14:textId="3FDFE8AA" w:rsidR="00F76AC3" w:rsidRPr="00F95F09" w:rsidRDefault="00F76AC3" w:rsidP="00F76AC3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656899">
              <w:t>NCAA Postgraduate Merit Scholarship</w:t>
            </w:r>
          </w:p>
        </w:tc>
      </w:tr>
      <w:tr w:rsidR="00F76AC3" w:rsidRPr="00656899" w14:paraId="54CBEA6F" w14:textId="77777777" w:rsidTr="000D76AD">
        <w:tc>
          <w:tcPr>
            <w:tcW w:w="361" w:type="dxa"/>
          </w:tcPr>
          <w:p w14:paraId="41E4B168" w14:textId="77777777" w:rsidR="00F76AC3" w:rsidRPr="00F95F09" w:rsidRDefault="00F76AC3" w:rsidP="00F76AC3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</w:tc>
        <w:tc>
          <w:tcPr>
            <w:tcW w:w="746" w:type="dxa"/>
            <w:gridSpan w:val="2"/>
          </w:tcPr>
          <w:p w14:paraId="7D76C3A9" w14:textId="77777777" w:rsidR="00F76AC3" w:rsidRPr="00F95F09" w:rsidRDefault="00F76AC3" w:rsidP="00F76AC3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</w:tc>
        <w:tc>
          <w:tcPr>
            <w:tcW w:w="8991" w:type="dxa"/>
            <w:gridSpan w:val="4"/>
          </w:tcPr>
          <w:p w14:paraId="503D2547" w14:textId="77777777" w:rsidR="00F76AC3" w:rsidRPr="00905578" w:rsidRDefault="00F76AC3" w:rsidP="00F76AC3">
            <w:pPr>
              <w:autoSpaceDE w:val="0"/>
              <w:autoSpaceDN w:val="0"/>
              <w:adjustRightInd w:val="0"/>
              <w:rPr>
                <w:b/>
                <w:sz w:val="8"/>
                <w:szCs w:val="8"/>
                <w:u w:val="single"/>
              </w:rPr>
            </w:pPr>
          </w:p>
        </w:tc>
      </w:tr>
      <w:tr w:rsidR="00F76AC3" w:rsidRPr="00656899" w14:paraId="390A7863" w14:textId="77777777" w:rsidTr="00FC7DFB">
        <w:tc>
          <w:tcPr>
            <w:tcW w:w="10098" w:type="dxa"/>
            <w:gridSpan w:val="7"/>
          </w:tcPr>
          <w:p w14:paraId="08838824" w14:textId="046EF637" w:rsidR="00F76AC3" w:rsidRPr="00F95F09" w:rsidRDefault="00F76AC3" w:rsidP="00F76AC3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F95F09">
              <w:rPr>
                <w:b/>
                <w:u w:val="single"/>
              </w:rPr>
              <w:t>Media/Press</w:t>
            </w:r>
          </w:p>
        </w:tc>
      </w:tr>
      <w:tr w:rsidR="00F76AC3" w:rsidRPr="00656899" w14:paraId="579FE93D" w14:textId="77777777" w:rsidTr="000D76AD">
        <w:tc>
          <w:tcPr>
            <w:tcW w:w="361" w:type="dxa"/>
          </w:tcPr>
          <w:p w14:paraId="5B409C35" w14:textId="278958A5" w:rsidR="00F76AC3" w:rsidRPr="00656899" w:rsidRDefault="00F76AC3" w:rsidP="00F76AC3">
            <w:pPr>
              <w:autoSpaceDE w:val="0"/>
              <w:autoSpaceDN w:val="0"/>
              <w:adjustRightInd w:val="0"/>
            </w:pPr>
          </w:p>
        </w:tc>
        <w:tc>
          <w:tcPr>
            <w:tcW w:w="9737" w:type="dxa"/>
            <w:gridSpan w:val="6"/>
          </w:tcPr>
          <w:p w14:paraId="6CECE87D" w14:textId="5B1A7C0B" w:rsidR="00F76AC3" w:rsidRPr="00656899" w:rsidRDefault="00F76AC3" w:rsidP="00F76AC3">
            <w:pPr>
              <w:autoSpaceDE w:val="0"/>
              <w:autoSpaceDN w:val="0"/>
              <w:adjustRightInd w:val="0"/>
            </w:pPr>
            <w:r w:rsidRPr="00656899">
              <w:t xml:space="preserve">NPR, All Things Considered. Reported by </w:t>
            </w:r>
            <w:proofErr w:type="spellStart"/>
            <w:r w:rsidRPr="00656899">
              <w:t>Nurith</w:t>
            </w:r>
            <w:proofErr w:type="spellEnd"/>
            <w:r w:rsidRPr="00656899">
              <w:t xml:space="preserve"> </w:t>
            </w:r>
            <w:proofErr w:type="spellStart"/>
            <w:r w:rsidRPr="00656899">
              <w:t>Aizenman</w:t>
            </w:r>
            <w:proofErr w:type="spellEnd"/>
            <w:r w:rsidRPr="00656899">
              <w:t>. “A bad night’s sleep might do more harm than you think.” Dec. 2, 2015.</w:t>
            </w:r>
          </w:p>
        </w:tc>
      </w:tr>
      <w:tr w:rsidR="00F76AC3" w:rsidRPr="00656899" w14:paraId="67769280" w14:textId="77777777" w:rsidTr="008A605B">
        <w:tc>
          <w:tcPr>
            <w:tcW w:w="10098" w:type="dxa"/>
            <w:gridSpan w:val="7"/>
          </w:tcPr>
          <w:p w14:paraId="2CC39D4E" w14:textId="77777777" w:rsidR="00F76AC3" w:rsidRPr="00656899" w:rsidRDefault="00F76AC3" w:rsidP="00F76AC3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F76AC3" w:rsidRPr="00656899" w14:paraId="6BAF9B30" w14:textId="77777777" w:rsidTr="000D76AD">
        <w:tc>
          <w:tcPr>
            <w:tcW w:w="361" w:type="dxa"/>
          </w:tcPr>
          <w:p w14:paraId="3567E714" w14:textId="2095CFDB" w:rsidR="00F76AC3" w:rsidRPr="00656899" w:rsidRDefault="00F76AC3" w:rsidP="00F76AC3">
            <w:pPr>
              <w:autoSpaceDE w:val="0"/>
              <w:autoSpaceDN w:val="0"/>
              <w:adjustRightInd w:val="0"/>
            </w:pPr>
          </w:p>
        </w:tc>
        <w:tc>
          <w:tcPr>
            <w:tcW w:w="9737" w:type="dxa"/>
            <w:gridSpan w:val="6"/>
          </w:tcPr>
          <w:p w14:paraId="4ADF182F" w14:textId="2E53DA5A" w:rsidR="00F76AC3" w:rsidRPr="00656899" w:rsidRDefault="00F76AC3" w:rsidP="00F76AC3">
            <w:pPr>
              <w:autoSpaceDE w:val="0"/>
              <w:autoSpaceDN w:val="0"/>
              <w:adjustRightInd w:val="0"/>
            </w:pPr>
            <w:proofErr w:type="spellStart"/>
            <w:r w:rsidRPr="00656899">
              <w:t>Freakonomics</w:t>
            </w:r>
            <w:proofErr w:type="spellEnd"/>
            <w:r w:rsidRPr="00656899">
              <w:t xml:space="preserve"> Podcast. Produced by Christopher </w:t>
            </w:r>
            <w:proofErr w:type="spellStart"/>
            <w:r w:rsidRPr="00656899">
              <w:t>Werth</w:t>
            </w:r>
            <w:proofErr w:type="spellEnd"/>
            <w:r w:rsidRPr="00656899">
              <w:t>. “The economics of sleep.” July 16, 2015.</w:t>
            </w:r>
          </w:p>
        </w:tc>
      </w:tr>
      <w:tr w:rsidR="00F76AC3" w:rsidRPr="00656899" w14:paraId="45D1FF31" w14:textId="77777777" w:rsidTr="008A605B">
        <w:tc>
          <w:tcPr>
            <w:tcW w:w="10098" w:type="dxa"/>
            <w:gridSpan w:val="7"/>
          </w:tcPr>
          <w:p w14:paraId="4AE171A7" w14:textId="77777777" w:rsidR="00F76AC3" w:rsidRPr="00BC381E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F76AC3" w:rsidRPr="00656899" w14:paraId="0AE8A025" w14:textId="77777777" w:rsidTr="000D76AD">
        <w:tc>
          <w:tcPr>
            <w:tcW w:w="361" w:type="dxa"/>
          </w:tcPr>
          <w:p w14:paraId="4C649B86" w14:textId="0B213846" w:rsidR="00F76AC3" w:rsidRPr="00656899" w:rsidRDefault="00F76AC3" w:rsidP="00F76AC3">
            <w:pPr>
              <w:autoSpaceDE w:val="0"/>
              <w:autoSpaceDN w:val="0"/>
              <w:adjustRightInd w:val="0"/>
            </w:pPr>
          </w:p>
        </w:tc>
        <w:tc>
          <w:tcPr>
            <w:tcW w:w="9737" w:type="dxa"/>
            <w:gridSpan w:val="6"/>
          </w:tcPr>
          <w:p w14:paraId="2437C761" w14:textId="147891AD" w:rsidR="00F76AC3" w:rsidRPr="00656899" w:rsidRDefault="00F76AC3" w:rsidP="00F76AC3">
            <w:pPr>
              <w:autoSpaceDE w:val="0"/>
              <w:autoSpaceDN w:val="0"/>
              <w:adjustRightInd w:val="0"/>
            </w:pPr>
            <w:proofErr w:type="spellStart"/>
            <w:r w:rsidRPr="00656899">
              <w:t>Knowledge@Wharton</w:t>
            </w:r>
            <w:proofErr w:type="spellEnd"/>
            <w:r w:rsidRPr="00656899">
              <w:t>, Radio interview. Jan. 26, 2016.</w:t>
            </w:r>
          </w:p>
        </w:tc>
      </w:tr>
      <w:tr w:rsidR="00F76AC3" w:rsidRPr="00656899" w14:paraId="54CD0EEA" w14:textId="77777777" w:rsidTr="008A605B">
        <w:tc>
          <w:tcPr>
            <w:tcW w:w="10098" w:type="dxa"/>
            <w:gridSpan w:val="7"/>
          </w:tcPr>
          <w:p w14:paraId="19545EFF" w14:textId="77777777" w:rsidR="00F76AC3" w:rsidRPr="00BC381E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F76AC3" w:rsidRPr="00656899" w14:paraId="01F7FE66" w14:textId="77777777" w:rsidTr="000D76AD">
        <w:tc>
          <w:tcPr>
            <w:tcW w:w="361" w:type="dxa"/>
          </w:tcPr>
          <w:p w14:paraId="71110FC9" w14:textId="7244EAE6" w:rsidR="00F76AC3" w:rsidRPr="00656899" w:rsidRDefault="00F76AC3" w:rsidP="00F76AC3">
            <w:pPr>
              <w:autoSpaceDE w:val="0"/>
              <w:autoSpaceDN w:val="0"/>
              <w:adjustRightInd w:val="0"/>
            </w:pPr>
          </w:p>
        </w:tc>
        <w:tc>
          <w:tcPr>
            <w:tcW w:w="9737" w:type="dxa"/>
            <w:gridSpan w:val="6"/>
          </w:tcPr>
          <w:p w14:paraId="59C1FC46" w14:textId="58F46EAB" w:rsidR="00F76AC3" w:rsidRPr="00656899" w:rsidRDefault="00F76AC3" w:rsidP="00F76AC3">
            <w:pPr>
              <w:autoSpaceDE w:val="0"/>
              <w:autoSpaceDN w:val="0"/>
              <w:adjustRightInd w:val="0"/>
            </w:pPr>
            <w:r w:rsidRPr="00656899">
              <w:t>The Economist. “The Economics of Ramadan.” July 2, 2016.</w:t>
            </w:r>
          </w:p>
        </w:tc>
      </w:tr>
      <w:tr w:rsidR="00F76AC3" w:rsidRPr="00E90D92" w14:paraId="3D4CAB79" w14:textId="77777777" w:rsidTr="008A605B">
        <w:tc>
          <w:tcPr>
            <w:tcW w:w="10098" w:type="dxa"/>
            <w:gridSpan w:val="7"/>
          </w:tcPr>
          <w:p w14:paraId="21E730ED" w14:textId="77777777" w:rsidR="00F76AC3" w:rsidRPr="00E90D92" w:rsidRDefault="00F76AC3" w:rsidP="00F76AC3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F76AC3" w:rsidRPr="00656899" w14:paraId="5E28A0E7" w14:textId="77777777" w:rsidTr="000D76AD">
        <w:tc>
          <w:tcPr>
            <w:tcW w:w="361" w:type="dxa"/>
          </w:tcPr>
          <w:p w14:paraId="11931379" w14:textId="07A91753" w:rsidR="00F76AC3" w:rsidRPr="00656899" w:rsidRDefault="00F76AC3" w:rsidP="00F76AC3">
            <w:pPr>
              <w:autoSpaceDE w:val="0"/>
              <w:autoSpaceDN w:val="0"/>
              <w:adjustRightInd w:val="0"/>
            </w:pPr>
          </w:p>
        </w:tc>
        <w:tc>
          <w:tcPr>
            <w:tcW w:w="9737" w:type="dxa"/>
            <w:gridSpan w:val="6"/>
          </w:tcPr>
          <w:p w14:paraId="415B145A" w14:textId="7CF07808" w:rsidR="00F76AC3" w:rsidRPr="00656899" w:rsidRDefault="00F76AC3" w:rsidP="00F76AC3">
            <w:pPr>
              <w:autoSpaceDE w:val="0"/>
              <w:autoSpaceDN w:val="0"/>
              <w:adjustRightInd w:val="0"/>
            </w:pPr>
            <w:r>
              <w:t xml:space="preserve">The Hindu. Reported by T. </w:t>
            </w:r>
            <w:proofErr w:type="spellStart"/>
            <w:r>
              <w:t>Ramakrishnan</w:t>
            </w:r>
            <w:proofErr w:type="spellEnd"/>
            <w:r>
              <w:t>. “Study Planned on the Sleep Patterns of the Urban Poor.” Nov. 4, 2017.</w:t>
            </w:r>
          </w:p>
        </w:tc>
      </w:tr>
      <w:tr w:rsidR="00F76AC3" w:rsidRPr="00656899" w14:paraId="6BB50C18" w14:textId="77777777" w:rsidTr="00450483">
        <w:trPr>
          <w:trHeight w:val="108"/>
        </w:trPr>
        <w:tc>
          <w:tcPr>
            <w:tcW w:w="10098" w:type="dxa"/>
            <w:gridSpan w:val="7"/>
          </w:tcPr>
          <w:p w14:paraId="7DB03382" w14:textId="77777777" w:rsidR="00F76AC3" w:rsidRPr="00450483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F76AC3" w:rsidRPr="00656899" w14:paraId="2CBD81C7" w14:textId="77777777" w:rsidTr="000D76AD">
        <w:tc>
          <w:tcPr>
            <w:tcW w:w="361" w:type="dxa"/>
          </w:tcPr>
          <w:p w14:paraId="61EA42F9" w14:textId="43C254A8" w:rsidR="00F76AC3" w:rsidRDefault="00F76AC3" w:rsidP="00F76AC3">
            <w:pPr>
              <w:autoSpaceDE w:val="0"/>
              <w:autoSpaceDN w:val="0"/>
              <w:adjustRightInd w:val="0"/>
            </w:pPr>
          </w:p>
        </w:tc>
        <w:tc>
          <w:tcPr>
            <w:tcW w:w="9737" w:type="dxa"/>
            <w:gridSpan w:val="6"/>
          </w:tcPr>
          <w:p w14:paraId="114C0737" w14:textId="113689E6" w:rsidR="00F76AC3" w:rsidRDefault="00F76AC3" w:rsidP="00F76AC3">
            <w:pPr>
              <w:autoSpaceDE w:val="0"/>
              <w:autoSpaceDN w:val="0"/>
              <w:adjustRightInd w:val="0"/>
            </w:pPr>
            <w:r>
              <w:t xml:space="preserve">The Guardian. Reported by </w:t>
            </w:r>
            <w:proofErr w:type="spellStart"/>
            <w:r>
              <w:t>Hettie</w:t>
            </w:r>
            <w:proofErr w:type="spellEnd"/>
            <w:r>
              <w:t xml:space="preserve"> O’Brien. “Sleepless in…. Seattle? Which city gets the least shuteye” Sept. 25, 2018.  </w:t>
            </w:r>
          </w:p>
        </w:tc>
      </w:tr>
      <w:tr w:rsidR="00F76AC3" w:rsidRPr="00656899" w14:paraId="5DAA5D78" w14:textId="77777777" w:rsidTr="005A43D0">
        <w:trPr>
          <w:trHeight w:val="117"/>
        </w:trPr>
        <w:tc>
          <w:tcPr>
            <w:tcW w:w="361" w:type="dxa"/>
          </w:tcPr>
          <w:p w14:paraId="4F200492" w14:textId="77777777" w:rsidR="00F76AC3" w:rsidRPr="005A43D0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1A5C3001" w14:textId="77777777" w:rsidR="00F76AC3" w:rsidRPr="005A43D0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F76AC3" w:rsidRPr="00656899" w14:paraId="704D186C" w14:textId="77777777" w:rsidTr="000D76AD">
        <w:tc>
          <w:tcPr>
            <w:tcW w:w="361" w:type="dxa"/>
          </w:tcPr>
          <w:p w14:paraId="047FBA01" w14:textId="77777777" w:rsidR="00F76AC3" w:rsidRDefault="00F76AC3" w:rsidP="00F76AC3">
            <w:pPr>
              <w:autoSpaceDE w:val="0"/>
              <w:autoSpaceDN w:val="0"/>
              <w:adjustRightInd w:val="0"/>
            </w:pPr>
          </w:p>
        </w:tc>
        <w:tc>
          <w:tcPr>
            <w:tcW w:w="9737" w:type="dxa"/>
            <w:gridSpan w:val="6"/>
          </w:tcPr>
          <w:p w14:paraId="330F62C6" w14:textId="0D2DF105" w:rsidR="00F76AC3" w:rsidRDefault="00F76AC3" w:rsidP="00F76AC3">
            <w:pPr>
              <w:autoSpaceDE w:val="0"/>
              <w:autoSpaceDN w:val="0"/>
              <w:adjustRightInd w:val="0"/>
            </w:pPr>
            <w:r>
              <w:t xml:space="preserve">The Hindu. Reported by </w:t>
            </w:r>
            <w:proofErr w:type="spellStart"/>
            <w:r>
              <w:t>Ramya</w:t>
            </w:r>
            <w:proofErr w:type="spellEnd"/>
            <w:r>
              <w:t xml:space="preserve"> </w:t>
            </w:r>
            <w:proofErr w:type="spellStart"/>
            <w:r>
              <w:t>Kannan</w:t>
            </w:r>
            <w:proofErr w:type="spellEnd"/>
            <w:r>
              <w:t>. “Study rates benefits of a post-lunch nap at work highly.” Feb. 2, 2020.</w:t>
            </w:r>
          </w:p>
        </w:tc>
      </w:tr>
      <w:tr w:rsidR="00F76AC3" w:rsidRPr="00656899" w14:paraId="2D51B155" w14:textId="77777777" w:rsidTr="005A43D0">
        <w:trPr>
          <w:trHeight w:val="90"/>
        </w:trPr>
        <w:tc>
          <w:tcPr>
            <w:tcW w:w="361" w:type="dxa"/>
          </w:tcPr>
          <w:p w14:paraId="3B78E60D" w14:textId="77777777" w:rsidR="00F76AC3" w:rsidRPr="005A43D0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281E4BE1" w14:textId="77777777" w:rsidR="00F76AC3" w:rsidRPr="005A43D0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F76AC3" w:rsidRPr="00656899" w14:paraId="514BC209" w14:textId="77777777" w:rsidTr="005A43D0">
        <w:trPr>
          <w:trHeight w:val="108"/>
        </w:trPr>
        <w:tc>
          <w:tcPr>
            <w:tcW w:w="361" w:type="dxa"/>
          </w:tcPr>
          <w:p w14:paraId="1E6749F1" w14:textId="77777777" w:rsidR="00F76AC3" w:rsidRDefault="00F76AC3" w:rsidP="00F76AC3">
            <w:pPr>
              <w:autoSpaceDE w:val="0"/>
              <w:autoSpaceDN w:val="0"/>
              <w:adjustRightInd w:val="0"/>
            </w:pPr>
          </w:p>
        </w:tc>
        <w:tc>
          <w:tcPr>
            <w:tcW w:w="9737" w:type="dxa"/>
            <w:gridSpan w:val="6"/>
          </w:tcPr>
          <w:p w14:paraId="7B8C52A7" w14:textId="72569C72" w:rsidR="00F76AC3" w:rsidRPr="005A43D0" w:rsidRDefault="00F76AC3" w:rsidP="00F76AC3">
            <w:pPr>
              <w:tabs>
                <w:tab w:val="left" w:pos="930"/>
              </w:tabs>
              <w:autoSpaceDE w:val="0"/>
              <w:autoSpaceDN w:val="0"/>
              <w:adjustRightInd w:val="0"/>
            </w:pPr>
            <w:proofErr w:type="spellStart"/>
            <w:r>
              <w:t>VoxDev</w:t>
            </w:r>
            <w:proofErr w:type="spellEnd"/>
            <w:r>
              <w:t xml:space="preserve">. “Increasing sleep for the urban poor: Evidence from India.” Podcast, March 2020. </w:t>
            </w:r>
            <w:hyperlink r:id="rId8" w:history="1">
              <w:r>
                <w:rPr>
                  <w:rStyle w:val="Hyperlink"/>
                </w:rPr>
                <w:t>https://voxdev.org/topic/health-education/increasing-sleep-urban-poor-evidence-india</w:t>
              </w:r>
            </w:hyperlink>
            <w:r>
              <w:t xml:space="preserve"> </w:t>
            </w:r>
          </w:p>
        </w:tc>
      </w:tr>
      <w:tr w:rsidR="00F76AC3" w:rsidRPr="00656899" w14:paraId="6C0B2F58" w14:textId="77777777" w:rsidTr="000D76AD">
        <w:tc>
          <w:tcPr>
            <w:tcW w:w="361" w:type="dxa"/>
          </w:tcPr>
          <w:p w14:paraId="24E3E9B3" w14:textId="77777777" w:rsidR="00F76AC3" w:rsidRPr="005A43D0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56894AE6" w14:textId="77777777" w:rsidR="00F76AC3" w:rsidRPr="005A43D0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F76AC3" w:rsidRPr="00656899" w14:paraId="6B8C988F" w14:textId="77777777" w:rsidTr="000D76AD">
        <w:tc>
          <w:tcPr>
            <w:tcW w:w="361" w:type="dxa"/>
          </w:tcPr>
          <w:p w14:paraId="18B239A0" w14:textId="77777777" w:rsidR="00F76AC3" w:rsidRDefault="00F76AC3" w:rsidP="00F76AC3">
            <w:pPr>
              <w:autoSpaceDE w:val="0"/>
              <w:autoSpaceDN w:val="0"/>
              <w:adjustRightInd w:val="0"/>
            </w:pPr>
          </w:p>
        </w:tc>
        <w:tc>
          <w:tcPr>
            <w:tcW w:w="9737" w:type="dxa"/>
            <w:gridSpan w:val="6"/>
          </w:tcPr>
          <w:p w14:paraId="0859793C" w14:textId="159E796C" w:rsidR="00F76AC3" w:rsidRDefault="00F76AC3" w:rsidP="00F76AC3">
            <w:pPr>
              <w:autoSpaceDE w:val="0"/>
              <w:autoSpaceDN w:val="0"/>
              <w:adjustRightInd w:val="0"/>
            </w:pPr>
            <w:r>
              <w:t xml:space="preserve">NBER digest. Reported by Laurent </w:t>
            </w:r>
            <w:proofErr w:type="spellStart"/>
            <w:r>
              <w:t>Belsie</w:t>
            </w:r>
            <w:proofErr w:type="spellEnd"/>
            <w:r>
              <w:t xml:space="preserve">. “It’s the quality of sleep that counts for boosting productivity.” April 2, 2020.  </w:t>
            </w:r>
          </w:p>
        </w:tc>
      </w:tr>
      <w:tr w:rsidR="00F76AC3" w:rsidRPr="00656899" w14:paraId="4CCFD185" w14:textId="77777777" w:rsidTr="000D76AD">
        <w:tc>
          <w:tcPr>
            <w:tcW w:w="361" w:type="dxa"/>
          </w:tcPr>
          <w:p w14:paraId="3B3EF856" w14:textId="77777777" w:rsidR="00F76AC3" w:rsidRPr="001F1289" w:rsidRDefault="00F76AC3" w:rsidP="00F76AC3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9737" w:type="dxa"/>
            <w:gridSpan w:val="6"/>
          </w:tcPr>
          <w:p w14:paraId="79C9C678" w14:textId="5320C892" w:rsidR="00F76AC3" w:rsidRPr="001F1289" w:rsidRDefault="00F76AC3" w:rsidP="00F76AC3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F76AC3" w:rsidRPr="00656899" w14:paraId="0DED2C5C" w14:textId="77777777" w:rsidTr="000D76AD">
        <w:tc>
          <w:tcPr>
            <w:tcW w:w="361" w:type="dxa"/>
          </w:tcPr>
          <w:p w14:paraId="07510008" w14:textId="77777777" w:rsidR="00F76AC3" w:rsidRDefault="00F76AC3" w:rsidP="00F76AC3">
            <w:pPr>
              <w:autoSpaceDE w:val="0"/>
              <w:autoSpaceDN w:val="0"/>
              <w:adjustRightInd w:val="0"/>
            </w:pPr>
          </w:p>
        </w:tc>
        <w:tc>
          <w:tcPr>
            <w:tcW w:w="9737" w:type="dxa"/>
            <w:gridSpan w:val="6"/>
          </w:tcPr>
          <w:p w14:paraId="497AFA9D" w14:textId="73E428AE" w:rsidR="00F76AC3" w:rsidRDefault="00F76AC3" w:rsidP="00F76AC3">
            <w:pPr>
              <w:autoSpaceDE w:val="0"/>
              <w:autoSpaceDN w:val="0"/>
              <w:adjustRightInd w:val="0"/>
            </w:pPr>
            <w:r>
              <w:t>The Indian Express. Op-ed. “Experts Explain: How households are coping under coronavirus lockdown.” May 13, 2020</w:t>
            </w:r>
          </w:p>
        </w:tc>
      </w:tr>
      <w:tr w:rsidR="00F76AC3" w:rsidRPr="00656899" w14:paraId="55AFFFFF" w14:textId="77777777" w:rsidTr="00E944EF">
        <w:trPr>
          <w:trHeight w:val="558"/>
        </w:trPr>
        <w:tc>
          <w:tcPr>
            <w:tcW w:w="361" w:type="dxa"/>
          </w:tcPr>
          <w:p w14:paraId="3B45C942" w14:textId="77777777" w:rsidR="00F76AC3" w:rsidRPr="001F1289" w:rsidRDefault="00F76AC3" w:rsidP="00F76AC3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9737" w:type="dxa"/>
            <w:gridSpan w:val="6"/>
          </w:tcPr>
          <w:p w14:paraId="7F46AEE2" w14:textId="3EA596DD" w:rsidR="00F76AC3" w:rsidRPr="00E944EF" w:rsidRDefault="00F76AC3" w:rsidP="00F76AC3">
            <w:pPr>
              <w:autoSpaceDE w:val="0"/>
              <w:autoSpaceDN w:val="0"/>
              <w:adjustRightInd w:val="0"/>
            </w:pPr>
            <w:r w:rsidRPr="00364682">
              <w:t>The Economic Times. Op-ed. “Over one-third of Indian households may run out of resources in another week: CMIE Survey.” May 13, 2020</w:t>
            </w:r>
          </w:p>
        </w:tc>
      </w:tr>
      <w:tr w:rsidR="00F76AC3" w:rsidRPr="00656899" w14:paraId="7D06BD7B" w14:textId="77777777" w:rsidTr="00E944EF">
        <w:trPr>
          <w:trHeight w:val="90"/>
        </w:trPr>
        <w:tc>
          <w:tcPr>
            <w:tcW w:w="361" w:type="dxa"/>
          </w:tcPr>
          <w:p w14:paraId="1E27C949" w14:textId="14D3F6DD" w:rsidR="00F76AC3" w:rsidRPr="00E944EF" w:rsidRDefault="00F76AC3" w:rsidP="00F76AC3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9737" w:type="dxa"/>
            <w:gridSpan w:val="6"/>
          </w:tcPr>
          <w:p w14:paraId="7761C670" w14:textId="77777777" w:rsidR="00F76AC3" w:rsidRPr="00E944EF" w:rsidRDefault="00F76AC3" w:rsidP="00F76AC3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F76AC3" w:rsidRPr="00656899" w14:paraId="770B3591" w14:textId="77777777" w:rsidTr="000D76AD">
        <w:tc>
          <w:tcPr>
            <w:tcW w:w="361" w:type="dxa"/>
          </w:tcPr>
          <w:p w14:paraId="78FBAA2C" w14:textId="77777777" w:rsidR="00F76AC3" w:rsidRDefault="00F76AC3" w:rsidP="00F76AC3">
            <w:pPr>
              <w:autoSpaceDE w:val="0"/>
              <w:autoSpaceDN w:val="0"/>
              <w:adjustRightInd w:val="0"/>
            </w:pPr>
          </w:p>
        </w:tc>
        <w:tc>
          <w:tcPr>
            <w:tcW w:w="9737" w:type="dxa"/>
            <w:gridSpan w:val="6"/>
          </w:tcPr>
          <w:p w14:paraId="69BC4761" w14:textId="4E120096" w:rsidR="00F76AC3" w:rsidRDefault="00F76AC3" w:rsidP="00F76AC3">
            <w:pPr>
              <w:autoSpaceDE w:val="0"/>
              <w:autoSpaceDN w:val="0"/>
              <w:adjustRightInd w:val="0"/>
            </w:pPr>
            <w:r w:rsidRPr="00364682">
              <w:t>The Print. Op-ed. “Indians are getting complacent about Covid-19 — just what the virus wants.” May 13, 2020</w:t>
            </w:r>
          </w:p>
        </w:tc>
      </w:tr>
      <w:tr w:rsidR="00F76AC3" w:rsidRPr="001F1289" w14:paraId="78EB0D73" w14:textId="77777777" w:rsidTr="000D76AD">
        <w:tc>
          <w:tcPr>
            <w:tcW w:w="361" w:type="dxa"/>
          </w:tcPr>
          <w:p w14:paraId="265DC2F7" w14:textId="77777777" w:rsidR="00F76AC3" w:rsidRPr="001F1289" w:rsidRDefault="00F76AC3" w:rsidP="00F76AC3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9737" w:type="dxa"/>
            <w:gridSpan w:val="6"/>
          </w:tcPr>
          <w:p w14:paraId="760D57B7" w14:textId="77777777" w:rsidR="00F76AC3" w:rsidRPr="001F1289" w:rsidRDefault="00F76AC3" w:rsidP="00F76AC3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F76AC3" w:rsidRPr="00656899" w14:paraId="7CAF1091" w14:textId="77777777" w:rsidTr="000D76AD">
        <w:tc>
          <w:tcPr>
            <w:tcW w:w="361" w:type="dxa"/>
          </w:tcPr>
          <w:p w14:paraId="19B5D603" w14:textId="77777777" w:rsidR="00F76AC3" w:rsidRDefault="00F76AC3" w:rsidP="00F76AC3">
            <w:pPr>
              <w:autoSpaceDE w:val="0"/>
              <w:autoSpaceDN w:val="0"/>
              <w:adjustRightInd w:val="0"/>
            </w:pPr>
          </w:p>
        </w:tc>
        <w:tc>
          <w:tcPr>
            <w:tcW w:w="9737" w:type="dxa"/>
            <w:gridSpan w:val="6"/>
          </w:tcPr>
          <w:p w14:paraId="6FDFEDB4" w14:textId="4BB4309C" w:rsidR="00F76AC3" w:rsidRDefault="00F76AC3" w:rsidP="00F76AC3">
            <w:pPr>
              <w:autoSpaceDE w:val="0"/>
              <w:autoSpaceDN w:val="0"/>
              <w:adjustRightInd w:val="0"/>
            </w:pPr>
            <w:r w:rsidRPr="00364682">
              <w:t>Deccan Herald. Op-ed. “Lockdown hit: 84% of Indian households record dip in their income.” May 13, 2020</w:t>
            </w:r>
          </w:p>
        </w:tc>
      </w:tr>
      <w:tr w:rsidR="00F76AC3" w:rsidRPr="00656899" w14:paraId="48DD6FE8" w14:textId="77777777" w:rsidTr="000D76AD">
        <w:tc>
          <w:tcPr>
            <w:tcW w:w="361" w:type="dxa"/>
          </w:tcPr>
          <w:p w14:paraId="57F91993" w14:textId="77777777" w:rsidR="00F76AC3" w:rsidRPr="001F1289" w:rsidRDefault="00F76AC3" w:rsidP="00F76AC3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9737" w:type="dxa"/>
            <w:gridSpan w:val="6"/>
          </w:tcPr>
          <w:p w14:paraId="0A570EBF" w14:textId="77777777" w:rsidR="00F76AC3" w:rsidRPr="001F1289" w:rsidRDefault="00F76AC3" w:rsidP="00F76AC3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F76AC3" w:rsidRPr="00656899" w14:paraId="526150B3" w14:textId="77777777" w:rsidTr="000D76AD">
        <w:tc>
          <w:tcPr>
            <w:tcW w:w="361" w:type="dxa"/>
          </w:tcPr>
          <w:p w14:paraId="3C99630D" w14:textId="77777777" w:rsidR="00F76AC3" w:rsidRDefault="00F76AC3" w:rsidP="00F76AC3">
            <w:pPr>
              <w:autoSpaceDE w:val="0"/>
              <w:autoSpaceDN w:val="0"/>
              <w:adjustRightInd w:val="0"/>
            </w:pPr>
          </w:p>
        </w:tc>
        <w:tc>
          <w:tcPr>
            <w:tcW w:w="9737" w:type="dxa"/>
            <w:gridSpan w:val="6"/>
          </w:tcPr>
          <w:p w14:paraId="6379CAAE" w14:textId="21F9FC4E" w:rsidR="00F76AC3" w:rsidRDefault="00F76AC3" w:rsidP="00F76AC3">
            <w:pPr>
              <w:autoSpaceDE w:val="0"/>
              <w:autoSpaceDN w:val="0"/>
              <w:adjustRightInd w:val="0"/>
            </w:pPr>
            <w:proofErr w:type="spellStart"/>
            <w:r w:rsidRPr="00364682">
              <w:t>OneIndia</w:t>
            </w:r>
            <w:proofErr w:type="spellEnd"/>
            <w:r w:rsidRPr="00364682">
              <w:t>. Op-ed. “How Indian households are coping under COVID-19 lockdown.” May 13,</w:t>
            </w:r>
            <w:r>
              <w:rPr>
                <w:sz w:val="12"/>
                <w:szCs w:val="12"/>
              </w:rPr>
              <w:t xml:space="preserve"> </w:t>
            </w:r>
            <w:r w:rsidRPr="00364682">
              <w:t xml:space="preserve">2020 </w:t>
            </w:r>
          </w:p>
        </w:tc>
      </w:tr>
      <w:tr w:rsidR="00F76AC3" w:rsidRPr="00656899" w14:paraId="1C520FEA" w14:textId="77777777" w:rsidTr="000D76AD">
        <w:tc>
          <w:tcPr>
            <w:tcW w:w="361" w:type="dxa"/>
          </w:tcPr>
          <w:p w14:paraId="4F253975" w14:textId="77777777" w:rsidR="00F76AC3" w:rsidRPr="00E944EF" w:rsidRDefault="00F76AC3" w:rsidP="00F76AC3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9737" w:type="dxa"/>
            <w:gridSpan w:val="6"/>
          </w:tcPr>
          <w:p w14:paraId="621A0C2D" w14:textId="77777777" w:rsidR="00F76AC3" w:rsidRPr="00E944EF" w:rsidRDefault="00F76AC3" w:rsidP="00F76AC3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F76AC3" w:rsidRPr="00656899" w14:paraId="10FAF8D4" w14:textId="77777777" w:rsidTr="00735A5D">
        <w:trPr>
          <w:trHeight w:val="252"/>
        </w:trPr>
        <w:tc>
          <w:tcPr>
            <w:tcW w:w="361" w:type="dxa"/>
          </w:tcPr>
          <w:p w14:paraId="32686B90" w14:textId="77777777" w:rsidR="00F76AC3" w:rsidRDefault="00F76AC3" w:rsidP="00F76AC3">
            <w:pPr>
              <w:autoSpaceDE w:val="0"/>
              <w:autoSpaceDN w:val="0"/>
              <w:adjustRightInd w:val="0"/>
            </w:pPr>
          </w:p>
        </w:tc>
        <w:tc>
          <w:tcPr>
            <w:tcW w:w="9737" w:type="dxa"/>
            <w:gridSpan w:val="6"/>
          </w:tcPr>
          <w:p w14:paraId="6AF34069" w14:textId="4148C2A1" w:rsidR="00F76AC3" w:rsidRPr="00CB5604" w:rsidRDefault="00F76AC3" w:rsidP="00F76AC3">
            <w:pPr>
              <w:pStyle w:val="Heading1"/>
              <w:spacing w:before="0" w:beforeAutospacing="0" w:after="0" w:afterAutospacing="0"/>
              <w:textAlignment w:val="baseline"/>
              <w:rPr>
                <w:spacing w:val="-15"/>
                <w:sz w:val="57"/>
                <w:szCs w:val="57"/>
              </w:rPr>
            </w:pPr>
            <w:proofErr w:type="spellStart"/>
            <w:r w:rsidRPr="00CB5604">
              <w:rPr>
                <w:b w:val="0"/>
                <w:sz w:val="22"/>
                <w:szCs w:val="22"/>
              </w:rPr>
              <w:t>Knowledge@Wharton</w:t>
            </w:r>
            <w:proofErr w:type="spellEnd"/>
            <w:r w:rsidRPr="00CB5604">
              <w:rPr>
                <w:b w:val="0"/>
                <w:sz w:val="22"/>
                <w:szCs w:val="22"/>
              </w:rPr>
              <w:t xml:space="preserve">, </w:t>
            </w:r>
            <w:r w:rsidRPr="00CB5604">
              <w:rPr>
                <w:b w:val="0"/>
                <w:spacing w:val="-15"/>
                <w:sz w:val="22"/>
                <w:szCs w:val="22"/>
              </w:rPr>
              <w:t>How the</w:t>
            </w:r>
            <w:r w:rsidRPr="00CB5604">
              <w:rPr>
                <w:spacing w:val="-15"/>
                <w:sz w:val="22"/>
                <w:szCs w:val="22"/>
              </w:rPr>
              <w:t xml:space="preserve"> C</w:t>
            </w:r>
            <w:r w:rsidRPr="00CB5604">
              <w:rPr>
                <w:b w:val="0"/>
                <w:spacing w:val="-15"/>
                <w:sz w:val="22"/>
                <w:szCs w:val="22"/>
              </w:rPr>
              <w:t>OVID-19 Lockdown Is Affecting India’s Households</w:t>
            </w:r>
            <w:r>
              <w:rPr>
                <w:b w:val="0"/>
                <w:spacing w:val="-15"/>
                <w:sz w:val="22"/>
                <w:szCs w:val="22"/>
              </w:rPr>
              <w:t xml:space="preserve">. June 9, 2020. </w:t>
            </w:r>
          </w:p>
        </w:tc>
      </w:tr>
      <w:tr w:rsidR="00F76AC3" w:rsidRPr="00656899" w14:paraId="7D563993" w14:textId="77777777" w:rsidTr="00735A5D">
        <w:trPr>
          <w:trHeight w:val="171"/>
        </w:trPr>
        <w:tc>
          <w:tcPr>
            <w:tcW w:w="361" w:type="dxa"/>
          </w:tcPr>
          <w:p w14:paraId="23AB5816" w14:textId="77777777" w:rsidR="00F76AC3" w:rsidRPr="00735A5D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7F5F1283" w14:textId="77777777" w:rsidR="00F76AC3" w:rsidRPr="00735A5D" w:rsidRDefault="00F76AC3" w:rsidP="00F76AC3">
            <w:pPr>
              <w:pStyle w:val="Heading1"/>
              <w:spacing w:before="0" w:beforeAutospacing="0" w:after="0" w:afterAutospacing="0"/>
              <w:textAlignment w:val="baseline"/>
              <w:rPr>
                <w:b w:val="0"/>
                <w:sz w:val="8"/>
                <w:szCs w:val="8"/>
              </w:rPr>
            </w:pPr>
          </w:p>
        </w:tc>
      </w:tr>
      <w:tr w:rsidR="00F76AC3" w:rsidRPr="00656899" w14:paraId="7EF93C2F" w14:textId="77777777" w:rsidTr="00735A5D">
        <w:trPr>
          <w:trHeight w:val="270"/>
        </w:trPr>
        <w:tc>
          <w:tcPr>
            <w:tcW w:w="361" w:type="dxa"/>
          </w:tcPr>
          <w:p w14:paraId="04869DB7" w14:textId="77777777" w:rsidR="00F76AC3" w:rsidRDefault="00F76AC3" w:rsidP="00F76AC3">
            <w:pPr>
              <w:autoSpaceDE w:val="0"/>
              <w:autoSpaceDN w:val="0"/>
              <w:adjustRightInd w:val="0"/>
            </w:pPr>
          </w:p>
        </w:tc>
        <w:tc>
          <w:tcPr>
            <w:tcW w:w="9737" w:type="dxa"/>
            <w:gridSpan w:val="6"/>
          </w:tcPr>
          <w:p w14:paraId="3B5D224A" w14:textId="0E2CD049" w:rsidR="00F76AC3" w:rsidRPr="00CB5604" w:rsidRDefault="00F76AC3" w:rsidP="00F76AC3">
            <w:pPr>
              <w:pStyle w:val="Heading1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proofErr w:type="spellStart"/>
            <w:r w:rsidRPr="00CB5604">
              <w:rPr>
                <w:b w:val="0"/>
                <w:sz w:val="22"/>
                <w:szCs w:val="22"/>
              </w:rPr>
              <w:t>Knowledge@Wharton</w:t>
            </w:r>
            <w:proofErr w:type="spellEnd"/>
            <w:r w:rsidRPr="00CB5604">
              <w:rPr>
                <w:b w:val="0"/>
                <w:sz w:val="22"/>
                <w:szCs w:val="22"/>
              </w:rPr>
              <w:t xml:space="preserve">, </w:t>
            </w:r>
            <w:r>
              <w:rPr>
                <w:b w:val="0"/>
                <w:sz w:val="22"/>
                <w:szCs w:val="22"/>
              </w:rPr>
              <w:t>Why India’s V-Shaped Economic Recovery Falls Short. Dec. 1, 2020</w:t>
            </w:r>
          </w:p>
        </w:tc>
      </w:tr>
      <w:tr w:rsidR="00F76AC3" w:rsidRPr="00656899" w14:paraId="5A62785D" w14:textId="77777777" w:rsidTr="00735A5D">
        <w:trPr>
          <w:trHeight w:val="117"/>
        </w:trPr>
        <w:tc>
          <w:tcPr>
            <w:tcW w:w="361" w:type="dxa"/>
          </w:tcPr>
          <w:p w14:paraId="2CC02808" w14:textId="77777777" w:rsidR="00F76AC3" w:rsidRPr="00735A5D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62CC804A" w14:textId="77777777" w:rsidR="00F76AC3" w:rsidRPr="00735A5D" w:rsidRDefault="00F76AC3" w:rsidP="00F76AC3">
            <w:pPr>
              <w:pStyle w:val="Heading1"/>
              <w:spacing w:before="0" w:beforeAutospacing="0" w:after="0" w:afterAutospacing="0"/>
              <w:textAlignment w:val="baseline"/>
              <w:rPr>
                <w:b w:val="0"/>
                <w:sz w:val="8"/>
                <w:szCs w:val="8"/>
              </w:rPr>
            </w:pPr>
          </w:p>
        </w:tc>
      </w:tr>
      <w:tr w:rsidR="00F76AC3" w:rsidRPr="00656899" w14:paraId="44C2D4BB" w14:textId="77777777" w:rsidTr="00735A5D">
        <w:trPr>
          <w:trHeight w:val="252"/>
        </w:trPr>
        <w:tc>
          <w:tcPr>
            <w:tcW w:w="361" w:type="dxa"/>
          </w:tcPr>
          <w:p w14:paraId="670CEBE5" w14:textId="77777777" w:rsidR="00F76AC3" w:rsidRPr="00735A5D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75C2945E" w14:textId="5E38B299" w:rsidR="00F76AC3" w:rsidRPr="00735A5D" w:rsidRDefault="00F76AC3" w:rsidP="00F76AC3">
            <w:pPr>
              <w:pStyle w:val="Heading1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r w:rsidRPr="00735A5D">
              <w:rPr>
                <w:b w:val="0"/>
                <w:sz w:val="22"/>
                <w:szCs w:val="22"/>
              </w:rPr>
              <w:t>Business Standard Op-ed.</w:t>
            </w:r>
            <w:r>
              <w:rPr>
                <w:b w:val="0"/>
                <w:sz w:val="22"/>
                <w:szCs w:val="22"/>
              </w:rPr>
              <w:t xml:space="preserve"> “A V-shaped recovery?” Nov. 27, 2020. </w:t>
            </w:r>
          </w:p>
        </w:tc>
      </w:tr>
      <w:tr w:rsidR="00F76AC3" w:rsidRPr="00656899" w14:paraId="0C401DB3" w14:textId="77777777" w:rsidTr="00DB2736">
        <w:trPr>
          <w:trHeight w:val="72"/>
        </w:trPr>
        <w:tc>
          <w:tcPr>
            <w:tcW w:w="361" w:type="dxa"/>
          </w:tcPr>
          <w:p w14:paraId="6A2C371D" w14:textId="77777777" w:rsidR="00F76AC3" w:rsidRPr="00DB2736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3D4B4919" w14:textId="77777777" w:rsidR="00F76AC3" w:rsidRPr="00DB2736" w:rsidRDefault="00F76AC3" w:rsidP="00F76AC3">
            <w:pPr>
              <w:pStyle w:val="Heading1"/>
              <w:spacing w:before="0" w:beforeAutospacing="0" w:after="0" w:afterAutospacing="0"/>
              <w:textAlignment w:val="baseline"/>
              <w:rPr>
                <w:b w:val="0"/>
                <w:sz w:val="8"/>
                <w:szCs w:val="8"/>
              </w:rPr>
            </w:pPr>
          </w:p>
        </w:tc>
      </w:tr>
      <w:tr w:rsidR="00F76AC3" w:rsidRPr="00656899" w14:paraId="33E90FA4" w14:textId="77777777" w:rsidTr="00735A5D">
        <w:trPr>
          <w:trHeight w:val="252"/>
        </w:trPr>
        <w:tc>
          <w:tcPr>
            <w:tcW w:w="361" w:type="dxa"/>
          </w:tcPr>
          <w:p w14:paraId="5A6D409A" w14:textId="77777777" w:rsidR="00F76AC3" w:rsidRPr="00735A5D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2C542A57" w14:textId="298044D6" w:rsidR="00F76AC3" w:rsidRPr="00735A5D" w:rsidRDefault="00F76AC3" w:rsidP="00F76AC3">
            <w:pPr>
              <w:pStyle w:val="Heading1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The Print. “Indian Households remain under duress with income still below pre-</w:t>
            </w:r>
            <w:proofErr w:type="spellStart"/>
            <w:r>
              <w:rPr>
                <w:b w:val="0"/>
                <w:sz w:val="22"/>
                <w:szCs w:val="22"/>
              </w:rPr>
              <w:t>Covid</w:t>
            </w:r>
            <w:proofErr w:type="spellEnd"/>
            <w:r>
              <w:rPr>
                <w:b w:val="0"/>
                <w:sz w:val="22"/>
                <w:szCs w:val="22"/>
              </w:rPr>
              <w:t xml:space="preserve"> levels – Study.” Nov. 27, 2020. </w:t>
            </w:r>
          </w:p>
        </w:tc>
      </w:tr>
      <w:tr w:rsidR="00F76AC3" w:rsidRPr="00735A5D" w14:paraId="490C0CB5" w14:textId="77777777" w:rsidTr="00DB2736">
        <w:trPr>
          <w:trHeight w:val="90"/>
        </w:trPr>
        <w:tc>
          <w:tcPr>
            <w:tcW w:w="361" w:type="dxa"/>
          </w:tcPr>
          <w:p w14:paraId="12981382" w14:textId="77777777" w:rsidR="00F76AC3" w:rsidRPr="00BA75BE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6F311553" w14:textId="77777777" w:rsidR="00F76AC3" w:rsidRPr="00BA75BE" w:rsidRDefault="00F76AC3" w:rsidP="00F76AC3">
            <w:pPr>
              <w:pStyle w:val="Heading1"/>
              <w:spacing w:before="0" w:beforeAutospacing="0" w:after="0" w:afterAutospacing="0"/>
              <w:textAlignment w:val="baseline"/>
              <w:rPr>
                <w:b w:val="0"/>
                <w:sz w:val="8"/>
                <w:szCs w:val="8"/>
              </w:rPr>
            </w:pPr>
          </w:p>
        </w:tc>
      </w:tr>
      <w:tr w:rsidR="00F76AC3" w:rsidRPr="00CB5604" w14:paraId="64C4A7B2" w14:textId="77777777" w:rsidTr="00735A5D">
        <w:trPr>
          <w:trHeight w:val="270"/>
        </w:trPr>
        <w:tc>
          <w:tcPr>
            <w:tcW w:w="361" w:type="dxa"/>
          </w:tcPr>
          <w:p w14:paraId="6E5069D2" w14:textId="77777777" w:rsidR="00F76AC3" w:rsidRPr="00BA75BE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1DF896FA" w14:textId="31F7D8F7" w:rsidR="00F76AC3" w:rsidRPr="00BA75BE" w:rsidRDefault="00F76AC3" w:rsidP="00F76AC3">
            <w:pPr>
              <w:pStyle w:val="Heading1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r w:rsidRPr="00BA75BE">
              <w:rPr>
                <w:b w:val="0"/>
                <w:sz w:val="22"/>
                <w:szCs w:val="22"/>
              </w:rPr>
              <w:t>The Indian Express.  “Nature of economic recovery.” Dec 7, 2020</w:t>
            </w:r>
          </w:p>
        </w:tc>
      </w:tr>
      <w:tr w:rsidR="00F76AC3" w:rsidRPr="00942F4C" w14:paraId="198C616B" w14:textId="77777777" w:rsidTr="00D56DB3">
        <w:trPr>
          <w:trHeight w:val="80"/>
        </w:trPr>
        <w:tc>
          <w:tcPr>
            <w:tcW w:w="361" w:type="dxa"/>
          </w:tcPr>
          <w:p w14:paraId="44AB9759" w14:textId="77777777" w:rsidR="00F76AC3" w:rsidRPr="00D56DB3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05DA0F5F" w14:textId="77777777" w:rsidR="00F76AC3" w:rsidRPr="00D56DB3" w:rsidRDefault="00F76AC3" w:rsidP="00F76AC3">
            <w:pPr>
              <w:pStyle w:val="Heading1"/>
              <w:spacing w:before="0" w:beforeAutospacing="0" w:after="0" w:afterAutospacing="0"/>
              <w:textAlignment w:val="baseline"/>
              <w:rPr>
                <w:b w:val="0"/>
                <w:sz w:val="8"/>
                <w:szCs w:val="8"/>
              </w:rPr>
            </w:pPr>
          </w:p>
        </w:tc>
      </w:tr>
      <w:tr w:rsidR="00F76AC3" w:rsidRPr="00942F4C" w14:paraId="30853E49" w14:textId="77777777" w:rsidTr="00D56DB3">
        <w:trPr>
          <w:trHeight w:val="270"/>
        </w:trPr>
        <w:tc>
          <w:tcPr>
            <w:tcW w:w="361" w:type="dxa"/>
          </w:tcPr>
          <w:p w14:paraId="3981F84C" w14:textId="77777777" w:rsidR="00F76AC3" w:rsidRPr="00BA75BE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4A1F5ED0" w14:textId="77777777" w:rsidR="00F76AC3" w:rsidRPr="00D56DB3" w:rsidRDefault="00F76AC3" w:rsidP="00F76AC3">
            <w:pPr>
              <w:pStyle w:val="Heading1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r w:rsidRPr="00D56DB3">
              <w:rPr>
                <w:b w:val="0"/>
                <w:sz w:val="22"/>
                <w:szCs w:val="22"/>
              </w:rPr>
              <w:t>Wharton Business Daily Interview, Dec 13, 2021</w:t>
            </w:r>
          </w:p>
        </w:tc>
      </w:tr>
      <w:tr w:rsidR="00F76AC3" w:rsidRPr="00942F4C" w14:paraId="5324A955" w14:textId="77777777" w:rsidTr="003B1E77">
        <w:trPr>
          <w:trHeight w:val="99"/>
        </w:trPr>
        <w:tc>
          <w:tcPr>
            <w:tcW w:w="361" w:type="dxa"/>
          </w:tcPr>
          <w:p w14:paraId="070887F3" w14:textId="77777777" w:rsidR="00F76AC3" w:rsidRPr="003B1E77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6D54393C" w14:textId="77777777" w:rsidR="00F76AC3" w:rsidRPr="003B1E77" w:rsidRDefault="00F76AC3" w:rsidP="00F76AC3">
            <w:pPr>
              <w:pStyle w:val="Heading1"/>
              <w:spacing w:before="0" w:beforeAutospacing="0" w:after="0" w:afterAutospacing="0"/>
              <w:textAlignment w:val="baseline"/>
              <w:rPr>
                <w:b w:val="0"/>
                <w:sz w:val="8"/>
                <w:szCs w:val="8"/>
              </w:rPr>
            </w:pPr>
          </w:p>
        </w:tc>
      </w:tr>
      <w:tr w:rsidR="00F76AC3" w:rsidRPr="00942F4C" w14:paraId="0583A3D1" w14:textId="77777777" w:rsidTr="00D56DB3">
        <w:trPr>
          <w:trHeight w:val="270"/>
        </w:trPr>
        <w:tc>
          <w:tcPr>
            <w:tcW w:w="361" w:type="dxa"/>
          </w:tcPr>
          <w:p w14:paraId="5DD52439" w14:textId="77777777" w:rsidR="00F76AC3" w:rsidRPr="00BA75BE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54DB8B81" w14:textId="58ABFF11" w:rsidR="00F76AC3" w:rsidRPr="00D56DB3" w:rsidRDefault="00F76AC3" w:rsidP="00F76AC3">
            <w:pPr>
              <w:pStyle w:val="Heading1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AEI Report Card podcast. July 27, 2022</w:t>
            </w:r>
          </w:p>
        </w:tc>
      </w:tr>
      <w:tr w:rsidR="00F76AC3" w:rsidRPr="00942F4C" w14:paraId="49B3259E" w14:textId="77777777" w:rsidTr="005D3648">
        <w:trPr>
          <w:trHeight w:val="108"/>
        </w:trPr>
        <w:tc>
          <w:tcPr>
            <w:tcW w:w="361" w:type="dxa"/>
          </w:tcPr>
          <w:p w14:paraId="6626519C" w14:textId="77777777" w:rsidR="00F76AC3" w:rsidRPr="005D3648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6715C854" w14:textId="77777777" w:rsidR="00F76AC3" w:rsidRPr="005D3648" w:rsidRDefault="00F76AC3" w:rsidP="00F76AC3">
            <w:pPr>
              <w:pStyle w:val="Heading1"/>
              <w:spacing w:before="0" w:beforeAutospacing="0" w:after="0" w:afterAutospacing="0"/>
              <w:textAlignment w:val="baseline"/>
              <w:rPr>
                <w:b w:val="0"/>
                <w:sz w:val="8"/>
                <w:szCs w:val="8"/>
              </w:rPr>
            </w:pPr>
          </w:p>
        </w:tc>
      </w:tr>
      <w:tr w:rsidR="00F76AC3" w:rsidRPr="00942F4C" w14:paraId="32276B79" w14:textId="77777777" w:rsidTr="00D56DB3">
        <w:trPr>
          <w:trHeight w:val="270"/>
        </w:trPr>
        <w:tc>
          <w:tcPr>
            <w:tcW w:w="361" w:type="dxa"/>
          </w:tcPr>
          <w:p w14:paraId="5078416B" w14:textId="77777777" w:rsidR="00F76AC3" w:rsidRPr="00BA75BE" w:rsidRDefault="00F76AC3" w:rsidP="00F76AC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9737" w:type="dxa"/>
            <w:gridSpan w:val="6"/>
          </w:tcPr>
          <w:p w14:paraId="2DC2C348" w14:textId="77777777" w:rsidR="00F76AC3" w:rsidRDefault="00F76AC3" w:rsidP="00F76AC3">
            <w:pPr>
              <w:pStyle w:val="Heading1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Behind the Scenes of Econ Research podcast. Aug. 11, 2022</w:t>
            </w:r>
          </w:p>
          <w:p w14:paraId="2ACB8229" w14:textId="77777777" w:rsidR="00417B74" w:rsidRPr="007B2B36" w:rsidRDefault="00417B74" w:rsidP="00F76AC3">
            <w:pPr>
              <w:pStyle w:val="Heading1"/>
              <w:spacing w:before="0" w:beforeAutospacing="0" w:after="0" w:afterAutospacing="0"/>
              <w:textAlignment w:val="baseline"/>
              <w:rPr>
                <w:b w:val="0"/>
                <w:sz w:val="8"/>
                <w:szCs w:val="8"/>
              </w:rPr>
            </w:pPr>
          </w:p>
          <w:p w14:paraId="3072760C" w14:textId="67FCD4E2" w:rsidR="00417B74" w:rsidRDefault="00417B74" w:rsidP="00F76AC3">
            <w:pPr>
              <w:pStyle w:val="Heading1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Outside magazine. Reported by Hannah </w:t>
            </w:r>
            <w:proofErr w:type="spellStart"/>
            <w:r>
              <w:rPr>
                <w:b w:val="0"/>
                <w:sz w:val="22"/>
                <w:szCs w:val="22"/>
              </w:rPr>
              <w:t>Seo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“How Many Hours of Sleep Do You Need to be Productive?” August 29, 2023.  </w:t>
            </w:r>
          </w:p>
        </w:tc>
      </w:tr>
    </w:tbl>
    <w:p w14:paraId="57B1A073" w14:textId="77777777" w:rsidR="00862256" w:rsidRPr="00D36CAB" w:rsidRDefault="00862256" w:rsidP="006426FB">
      <w:pPr>
        <w:rPr>
          <w:b/>
          <w:sz w:val="2"/>
          <w:szCs w:val="2"/>
        </w:rPr>
      </w:pPr>
    </w:p>
    <w:sectPr w:rsidR="00862256" w:rsidRPr="00D36CAB" w:rsidSect="003C4787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6D49"/>
    <w:multiLevelType w:val="hybridMultilevel"/>
    <w:tmpl w:val="A05206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528C2"/>
    <w:multiLevelType w:val="hybridMultilevel"/>
    <w:tmpl w:val="875A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578FD"/>
    <w:multiLevelType w:val="hybridMultilevel"/>
    <w:tmpl w:val="94DA1C36"/>
    <w:lvl w:ilvl="0" w:tplc="E6E44806">
      <w:start w:val="6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C04DD"/>
    <w:multiLevelType w:val="hybridMultilevel"/>
    <w:tmpl w:val="7EEA678E"/>
    <w:lvl w:ilvl="0" w:tplc="CFA2250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977F4"/>
    <w:multiLevelType w:val="hybridMultilevel"/>
    <w:tmpl w:val="348400AE"/>
    <w:lvl w:ilvl="0" w:tplc="A05A3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217A8"/>
    <w:multiLevelType w:val="hybridMultilevel"/>
    <w:tmpl w:val="748A64E2"/>
    <w:lvl w:ilvl="0" w:tplc="7AACB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87210"/>
    <w:multiLevelType w:val="hybridMultilevel"/>
    <w:tmpl w:val="5D946786"/>
    <w:lvl w:ilvl="0" w:tplc="7AACB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A3FBA"/>
    <w:multiLevelType w:val="hybridMultilevel"/>
    <w:tmpl w:val="06C4D0E8"/>
    <w:lvl w:ilvl="0" w:tplc="7AACB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3A4497"/>
    <w:multiLevelType w:val="hybridMultilevel"/>
    <w:tmpl w:val="DC14830E"/>
    <w:lvl w:ilvl="0" w:tplc="6BFE4C20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710F7B"/>
    <w:multiLevelType w:val="hybridMultilevel"/>
    <w:tmpl w:val="27BE1122"/>
    <w:lvl w:ilvl="0" w:tplc="7AACB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68311D"/>
    <w:multiLevelType w:val="hybridMultilevel"/>
    <w:tmpl w:val="05F84B62"/>
    <w:lvl w:ilvl="0" w:tplc="2DEAF12E">
      <w:start w:val="6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FA6D75"/>
    <w:multiLevelType w:val="hybridMultilevel"/>
    <w:tmpl w:val="F300072A"/>
    <w:lvl w:ilvl="0" w:tplc="7AACB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529C8"/>
    <w:multiLevelType w:val="hybridMultilevel"/>
    <w:tmpl w:val="12C0D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43683"/>
    <w:multiLevelType w:val="hybridMultilevel"/>
    <w:tmpl w:val="16565BCC"/>
    <w:lvl w:ilvl="0" w:tplc="7AACB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B05CF7"/>
    <w:multiLevelType w:val="hybridMultilevel"/>
    <w:tmpl w:val="6FEC0914"/>
    <w:lvl w:ilvl="0" w:tplc="7AACB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6564AB"/>
    <w:multiLevelType w:val="hybridMultilevel"/>
    <w:tmpl w:val="68725E14"/>
    <w:lvl w:ilvl="0" w:tplc="0D10730C">
      <w:start w:val="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A2C92"/>
    <w:multiLevelType w:val="hybridMultilevel"/>
    <w:tmpl w:val="61A69F40"/>
    <w:lvl w:ilvl="0" w:tplc="7AACB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15"/>
  </w:num>
  <w:num w:numId="5">
    <w:abstractNumId w:val="0"/>
  </w:num>
  <w:num w:numId="6">
    <w:abstractNumId w:val="7"/>
  </w:num>
  <w:num w:numId="7">
    <w:abstractNumId w:val="2"/>
  </w:num>
  <w:num w:numId="8">
    <w:abstractNumId w:val="10"/>
  </w:num>
  <w:num w:numId="9">
    <w:abstractNumId w:val="16"/>
  </w:num>
  <w:num w:numId="10">
    <w:abstractNumId w:val="12"/>
  </w:num>
  <w:num w:numId="11">
    <w:abstractNumId w:val="5"/>
  </w:num>
  <w:num w:numId="12">
    <w:abstractNumId w:val="6"/>
  </w:num>
  <w:num w:numId="13">
    <w:abstractNumId w:val="1"/>
  </w:num>
  <w:num w:numId="14">
    <w:abstractNumId w:val="3"/>
  </w:num>
  <w:num w:numId="15">
    <w:abstractNumId w:val="4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CyNDc3t7A0MjOwNDJR0lEKTi0uzszPAykwrAUAUclTxCwAAAA="/>
  </w:docVars>
  <w:rsids>
    <w:rsidRoot w:val="007B6DAE"/>
    <w:rsid w:val="00003017"/>
    <w:rsid w:val="000258F1"/>
    <w:rsid w:val="00030892"/>
    <w:rsid w:val="000411E6"/>
    <w:rsid w:val="00047717"/>
    <w:rsid w:val="00056372"/>
    <w:rsid w:val="00060053"/>
    <w:rsid w:val="00066B9C"/>
    <w:rsid w:val="0009067B"/>
    <w:rsid w:val="000A0308"/>
    <w:rsid w:val="000A2CA3"/>
    <w:rsid w:val="000A50F9"/>
    <w:rsid w:val="000D08DE"/>
    <w:rsid w:val="000D76AD"/>
    <w:rsid w:val="000F2F51"/>
    <w:rsid w:val="00123182"/>
    <w:rsid w:val="00130C54"/>
    <w:rsid w:val="00140A6C"/>
    <w:rsid w:val="00143CB9"/>
    <w:rsid w:val="0015616F"/>
    <w:rsid w:val="00157322"/>
    <w:rsid w:val="001612BC"/>
    <w:rsid w:val="00164289"/>
    <w:rsid w:val="00164C8D"/>
    <w:rsid w:val="0017089C"/>
    <w:rsid w:val="0017641C"/>
    <w:rsid w:val="001772F3"/>
    <w:rsid w:val="00184352"/>
    <w:rsid w:val="001A0775"/>
    <w:rsid w:val="001A0BB1"/>
    <w:rsid w:val="001A7F84"/>
    <w:rsid w:val="001D01CA"/>
    <w:rsid w:val="001E7517"/>
    <w:rsid w:val="001F1289"/>
    <w:rsid w:val="001F3533"/>
    <w:rsid w:val="00200C2E"/>
    <w:rsid w:val="002068A2"/>
    <w:rsid w:val="002111F7"/>
    <w:rsid w:val="00215F50"/>
    <w:rsid w:val="002223C8"/>
    <w:rsid w:val="00225380"/>
    <w:rsid w:val="00230F86"/>
    <w:rsid w:val="002377CB"/>
    <w:rsid w:val="002422A1"/>
    <w:rsid w:val="00245D3E"/>
    <w:rsid w:val="00254092"/>
    <w:rsid w:val="00255651"/>
    <w:rsid w:val="002575D5"/>
    <w:rsid w:val="00263A87"/>
    <w:rsid w:val="00271E92"/>
    <w:rsid w:val="0028063C"/>
    <w:rsid w:val="002861D7"/>
    <w:rsid w:val="002908DC"/>
    <w:rsid w:val="00292310"/>
    <w:rsid w:val="00297FE6"/>
    <w:rsid w:val="002A132A"/>
    <w:rsid w:val="002A56C4"/>
    <w:rsid w:val="002B07A5"/>
    <w:rsid w:val="002B4A8C"/>
    <w:rsid w:val="002C1D9D"/>
    <w:rsid w:val="002D12F7"/>
    <w:rsid w:val="002E58E1"/>
    <w:rsid w:val="002E6176"/>
    <w:rsid w:val="002F7E08"/>
    <w:rsid w:val="00336910"/>
    <w:rsid w:val="00336DA3"/>
    <w:rsid w:val="00340FEA"/>
    <w:rsid w:val="003429A9"/>
    <w:rsid w:val="0034311A"/>
    <w:rsid w:val="00360A23"/>
    <w:rsid w:val="00364682"/>
    <w:rsid w:val="00365E1F"/>
    <w:rsid w:val="003B1C04"/>
    <w:rsid w:val="003B1E77"/>
    <w:rsid w:val="003B4042"/>
    <w:rsid w:val="003B48EA"/>
    <w:rsid w:val="003B5363"/>
    <w:rsid w:val="003B5B9D"/>
    <w:rsid w:val="003B790E"/>
    <w:rsid w:val="003C4787"/>
    <w:rsid w:val="003D105D"/>
    <w:rsid w:val="003E0A38"/>
    <w:rsid w:val="003F11EB"/>
    <w:rsid w:val="003F4521"/>
    <w:rsid w:val="003F4E38"/>
    <w:rsid w:val="003F7DE5"/>
    <w:rsid w:val="00411031"/>
    <w:rsid w:val="00417B74"/>
    <w:rsid w:val="0042654F"/>
    <w:rsid w:val="004330E3"/>
    <w:rsid w:val="004440E3"/>
    <w:rsid w:val="00450483"/>
    <w:rsid w:val="00451E10"/>
    <w:rsid w:val="0047627D"/>
    <w:rsid w:val="00476891"/>
    <w:rsid w:val="004776B2"/>
    <w:rsid w:val="004829DF"/>
    <w:rsid w:val="00491B98"/>
    <w:rsid w:val="0049287B"/>
    <w:rsid w:val="00496CF2"/>
    <w:rsid w:val="004A0EF7"/>
    <w:rsid w:val="004A7715"/>
    <w:rsid w:val="004D43A6"/>
    <w:rsid w:val="00510438"/>
    <w:rsid w:val="00513CD4"/>
    <w:rsid w:val="00520530"/>
    <w:rsid w:val="005303B9"/>
    <w:rsid w:val="00530BCE"/>
    <w:rsid w:val="00541B5D"/>
    <w:rsid w:val="00541F29"/>
    <w:rsid w:val="0055733A"/>
    <w:rsid w:val="00562459"/>
    <w:rsid w:val="005707FE"/>
    <w:rsid w:val="005730DD"/>
    <w:rsid w:val="005823A7"/>
    <w:rsid w:val="005850DE"/>
    <w:rsid w:val="005858EE"/>
    <w:rsid w:val="0058723C"/>
    <w:rsid w:val="0059389B"/>
    <w:rsid w:val="005A43D0"/>
    <w:rsid w:val="005A6AA5"/>
    <w:rsid w:val="005B46DA"/>
    <w:rsid w:val="005B4DBD"/>
    <w:rsid w:val="005B7BF8"/>
    <w:rsid w:val="005C5BAC"/>
    <w:rsid w:val="005D3648"/>
    <w:rsid w:val="005D4496"/>
    <w:rsid w:val="0060568B"/>
    <w:rsid w:val="00610F02"/>
    <w:rsid w:val="00613087"/>
    <w:rsid w:val="006147C4"/>
    <w:rsid w:val="00615432"/>
    <w:rsid w:val="00615F43"/>
    <w:rsid w:val="00617E0C"/>
    <w:rsid w:val="00623B8F"/>
    <w:rsid w:val="006338AF"/>
    <w:rsid w:val="00634FD3"/>
    <w:rsid w:val="00634FE9"/>
    <w:rsid w:val="006426FB"/>
    <w:rsid w:val="00646602"/>
    <w:rsid w:val="00646767"/>
    <w:rsid w:val="00656899"/>
    <w:rsid w:val="00657C1C"/>
    <w:rsid w:val="00664973"/>
    <w:rsid w:val="00673389"/>
    <w:rsid w:val="006747E8"/>
    <w:rsid w:val="00680076"/>
    <w:rsid w:val="00690799"/>
    <w:rsid w:val="006B4708"/>
    <w:rsid w:val="006C3CAB"/>
    <w:rsid w:val="006C3D48"/>
    <w:rsid w:val="006C76D0"/>
    <w:rsid w:val="006E46AB"/>
    <w:rsid w:val="006E70E6"/>
    <w:rsid w:val="006F00DC"/>
    <w:rsid w:val="006F55EA"/>
    <w:rsid w:val="00704381"/>
    <w:rsid w:val="00706B14"/>
    <w:rsid w:val="00706C9D"/>
    <w:rsid w:val="00712BE9"/>
    <w:rsid w:val="0071343E"/>
    <w:rsid w:val="00716585"/>
    <w:rsid w:val="007303FE"/>
    <w:rsid w:val="00735A5D"/>
    <w:rsid w:val="007428EF"/>
    <w:rsid w:val="0074395D"/>
    <w:rsid w:val="00770FEB"/>
    <w:rsid w:val="00774648"/>
    <w:rsid w:val="00785F70"/>
    <w:rsid w:val="00791658"/>
    <w:rsid w:val="00791CAB"/>
    <w:rsid w:val="007A4833"/>
    <w:rsid w:val="007B2B36"/>
    <w:rsid w:val="007B6DAE"/>
    <w:rsid w:val="007C384A"/>
    <w:rsid w:val="007F082A"/>
    <w:rsid w:val="007F5471"/>
    <w:rsid w:val="00806230"/>
    <w:rsid w:val="00816C5E"/>
    <w:rsid w:val="008300EA"/>
    <w:rsid w:val="00830937"/>
    <w:rsid w:val="00845CDE"/>
    <w:rsid w:val="008502B1"/>
    <w:rsid w:val="00862256"/>
    <w:rsid w:val="00863E5C"/>
    <w:rsid w:val="008731EC"/>
    <w:rsid w:val="00873CE6"/>
    <w:rsid w:val="00874C5F"/>
    <w:rsid w:val="00880A68"/>
    <w:rsid w:val="00892123"/>
    <w:rsid w:val="008947A4"/>
    <w:rsid w:val="008A0247"/>
    <w:rsid w:val="008A2E93"/>
    <w:rsid w:val="008A605B"/>
    <w:rsid w:val="008B0411"/>
    <w:rsid w:val="008B1FCA"/>
    <w:rsid w:val="008C733E"/>
    <w:rsid w:val="008E120A"/>
    <w:rsid w:val="008E19D6"/>
    <w:rsid w:val="008E719A"/>
    <w:rsid w:val="008F7F3C"/>
    <w:rsid w:val="00905578"/>
    <w:rsid w:val="009121A9"/>
    <w:rsid w:val="00912F01"/>
    <w:rsid w:val="00912FB0"/>
    <w:rsid w:val="009162F7"/>
    <w:rsid w:val="00916359"/>
    <w:rsid w:val="00927FEA"/>
    <w:rsid w:val="00937D27"/>
    <w:rsid w:val="00942CDB"/>
    <w:rsid w:val="00962A8D"/>
    <w:rsid w:val="00962C75"/>
    <w:rsid w:val="00964C94"/>
    <w:rsid w:val="0096631C"/>
    <w:rsid w:val="009665F0"/>
    <w:rsid w:val="009828BE"/>
    <w:rsid w:val="00987B1F"/>
    <w:rsid w:val="00987E76"/>
    <w:rsid w:val="00991CA7"/>
    <w:rsid w:val="009929F4"/>
    <w:rsid w:val="009A0F65"/>
    <w:rsid w:val="009A7F1E"/>
    <w:rsid w:val="009B2D8C"/>
    <w:rsid w:val="009B3D55"/>
    <w:rsid w:val="009B63D7"/>
    <w:rsid w:val="009B6A07"/>
    <w:rsid w:val="009C21A0"/>
    <w:rsid w:val="009C55EB"/>
    <w:rsid w:val="009D1D4C"/>
    <w:rsid w:val="009D3016"/>
    <w:rsid w:val="009E2C57"/>
    <w:rsid w:val="009E499D"/>
    <w:rsid w:val="009F39AB"/>
    <w:rsid w:val="009F44D4"/>
    <w:rsid w:val="00A05BA6"/>
    <w:rsid w:val="00A11E00"/>
    <w:rsid w:val="00A152F5"/>
    <w:rsid w:val="00A216DC"/>
    <w:rsid w:val="00A223E2"/>
    <w:rsid w:val="00A308F0"/>
    <w:rsid w:val="00A32ADF"/>
    <w:rsid w:val="00A37EC7"/>
    <w:rsid w:val="00A40350"/>
    <w:rsid w:val="00A42697"/>
    <w:rsid w:val="00A42F98"/>
    <w:rsid w:val="00A505C8"/>
    <w:rsid w:val="00A5093A"/>
    <w:rsid w:val="00A51857"/>
    <w:rsid w:val="00A65D95"/>
    <w:rsid w:val="00A66559"/>
    <w:rsid w:val="00A740C6"/>
    <w:rsid w:val="00A76894"/>
    <w:rsid w:val="00A77871"/>
    <w:rsid w:val="00A8160B"/>
    <w:rsid w:val="00A82C3E"/>
    <w:rsid w:val="00A93DBB"/>
    <w:rsid w:val="00A93E2D"/>
    <w:rsid w:val="00A9510F"/>
    <w:rsid w:val="00A96440"/>
    <w:rsid w:val="00AA25EC"/>
    <w:rsid w:val="00AA6B83"/>
    <w:rsid w:val="00AA6BB8"/>
    <w:rsid w:val="00AA6BF8"/>
    <w:rsid w:val="00AB0919"/>
    <w:rsid w:val="00AB7E00"/>
    <w:rsid w:val="00AD691F"/>
    <w:rsid w:val="00AE06E3"/>
    <w:rsid w:val="00AE2214"/>
    <w:rsid w:val="00AE34D3"/>
    <w:rsid w:val="00AE4B62"/>
    <w:rsid w:val="00AE5770"/>
    <w:rsid w:val="00AF1DA4"/>
    <w:rsid w:val="00B04588"/>
    <w:rsid w:val="00B139CC"/>
    <w:rsid w:val="00B34B1F"/>
    <w:rsid w:val="00B54E14"/>
    <w:rsid w:val="00B568E6"/>
    <w:rsid w:val="00B67444"/>
    <w:rsid w:val="00B7368E"/>
    <w:rsid w:val="00B754CC"/>
    <w:rsid w:val="00B807BC"/>
    <w:rsid w:val="00B8510F"/>
    <w:rsid w:val="00BA1190"/>
    <w:rsid w:val="00BA4B16"/>
    <w:rsid w:val="00BA75BE"/>
    <w:rsid w:val="00BB36AE"/>
    <w:rsid w:val="00BB3B9E"/>
    <w:rsid w:val="00BB41B7"/>
    <w:rsid w:val="00BC1B5E"/>
    <w:rsid w:val="00BC381E"/>
    <w:rsid w:val="00BD2FEC"/>
    <w:rsid w:val="00BD58D2"/>
    <w:rsid w:val="00BE289A"/>
    <w:rsid w:val="00BE4132"/>
    <w:rsid w:val="00BE601E"/>
    <w:rsid w:val="00BF7888"/>
    <w:rsid w:val="00C01305"/>
    <w:rsid w:val="00C105A6"/>
    <w:rsid w:val="00C15A59"/>
    <w:rsid w:val="00C24C5B"/>
    <w:rsid w:val="00C36157"/>
    <w:rsid w:val="00C40F25"/>
    <w:rsid w:val="00C454C2"/>
    <w:rsid w:val="00C54FE3"/>
    <w:rsid w:val="00C569A0"/>
    <w:rsid w:val="00C57C86"/>
    <w:rsid w:val="00C6255A"/>
    <w:rsid w:val="00C67E30"/>
    <w:rsid w:val="00C764AA"/>
    <w:rsid w:val="00C851FB"/>
    <w:rsid w:val="00C85FFC"/>
    <w:rsid w:val="00CA0789"/>
    <w:rsid w:val="00CA0C32"/>
    <w:rsid w:val="00CA2627"/>
    <w:rsid w:val="00CA6257"/>
    <w:rsid w:val="00CB5604"/>
    <w:rsid w:val="00CC0A92"/>
    <w:rsid w:val="00CD03E6"/>
    <w:rsid w:val="00CD5209"/>
    <w:rsid w:val="00CE3809"/>
    <w:rsid w:val="00CF09DC"/>
    <w:rsid w:val="00D02EC5"/>
    <w:rsid w:val="00D02FAB"/>
    <w:rsid w:val="00D07255"/>
    <w:rsid w:val="00D07F2C"/>
    <w:rsid w:val="00D17841"/>
    <w:rsid w:val="00D24193"/>
    <w:rsid w:val="00D3425E"/>
    <w:rsid w:val="00D35C55"/>
    <w:rsid w:val="00D35D04"/>
    <w:rsid w:val="00D36CAB"/>
    <w:rsid w:val="00D45F24"/>
    <w:rsid w:val="00D46F54"/>
    <w:rsid w:val="00D52042"/>
    <w:rsid w:val="00D52809"/>
    <w:rsid w:val="00D55735"/>
    <w:rsid w:val="00D56DB3"/>
    <w:rsid w:val="00D575EC"/>
    <w:rsid w:val="00D83AE1"/>
    <w:rsid w:val="00D86F30"/>
    <w:rsid w:val="00D87417"/>
    <w:rsid w:val="00DA2958"/>
    <w:rsid w:val="00DA5071"/>
    <w:rsid w:val="00DA522F"/>
    <w:rsid w:val="00DA786C"/>
    <w:rsid w:val="00DB0ED1"/>
    <w:rsid w:val="00DB2736"/>
    <w:rsid w:val="00DB2800"/>
    <w:rsid w:val="00DB2F1A"/>
    <w:rsid w:val="00DC2D59"/>
    <w:rsid w:val="00DC302D"/>
    <w:rsid w:val="00DC32F3"/>
    <w:rsid w:val="00DC6545"/>
    <w:rsid w:val="00DD0E83"/>
    <w:rsid w:val="00DE1E56"/>
    <w:rsid w:val="00DE7BF0"/>
    <w:rsid w:val="00DE7D4C"/>
    <w:rsid w:val="00E21E04"/>
    <w:rsid w:val="00E25AD7"/>
    <w:rsid w:val="00E2703B"/>
    <w:rsid w:val="00E375B1"/>
    <w:rsid w:val="00E47AAC"/>
    <w:rsid w:val="00E53AB7"/>
    <w:rsid w:val="00E55839"/>
    <w:rsid w:val="00E5622A"/>
    <w:rsid w:val="00E716F1"/>
    <w:rsid w:val="00E81F2E"/>
    <w:rsid w:val="00E90D92"/>
    <w:rsid w:val="00E944EF"/>
    <w:rsid w:val="00E9781B"/>
    <w:rsid w:val="00EB3358"/>
    <w:rsid w:val="00EC5D61"/>
    <w:rsid w:val="00EE2A60"/>
    <w:rsid w:val="00EE4F86"/>
    <w:rsid w:val="00EE54FC"/>
    <w:rsid w:val="00EE654E"/>
    <w:rsid w:val="00EF5CF7"/>
    <w:rsid w:val="00F0514F"/>
    <w:rsid w:val="00F10BDA"/>
    <w:rsid w:val="00F206E9"/>
    <w:rsid w:val="00F40615"/>
    <w:rsid w:val="00F506DA"/>
    <w:rsid w:val="00F638B7"/>
    <w:rsid w:val="00F63929"/>
    <w:rsid w:val="00F74863"/>
    <w:rsid w:val="00F76AC3"/>
    <w:rsid w:val="00F93E9B"/>
    <w:rsid w:val="00F953BF"/>
    <w:rsid w:val="00F95F09"/>
    <w:rsid w:val="00FA00D2"/>
    <w:rsid w:val="00FA2CDD"/>
    <w:rsid w:val="00FA46DA"/>
    <w:rsid w:val="00FB1D58"/>
    <w:rsid w:val="00FB1DB9"/>
    <w:rsid w:val="00FB3CA5"/>
    <w:rsid w:val="00FB6C98"/>
    <w:rsid w:val="00FC087C"/>
    <w:rsid w:val="00FC1EF7"/>
    <w:rsid w:val="00FD5A53"/>
    <w:rsid w:val="00FD5E82"/>
    <w:rsid w:val="00FD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C22E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CDB"/>
  </w:style>
  <w:style w:type="paragraph" w:styleId="Heading1">
    <w:name w:val="heading 1"/>
    <w:basedOn w:val="Normal"/>
    <w:link w:val="Heading1Char"/>
    <w:uiPriority w:val="9"/>
    <w:qFormat/>
    <w:locked/>
    <w:rsid w:val="001F12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76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42C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7EC7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9E499D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D241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24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37EC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4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37EC7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60A2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60A23"/>
  </w:style>
  <w:style w:type="paragraph" w:styleId="NormalWeb">
    <w:name w:val="Normal (Web)"/>
    <w:basedOn w:val="Normal"/>
    <w:uiPriority w:val="99"/>
    <w:unhideWhenUsed/>
    <w:rsid w:val="009B2D8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C1D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A43D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1289"/>
    <w:rPr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468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4768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wire-cite-metadata-date">
    <w:name w:val="highwire-cite-metadata-date"/>
    <w:basedOn w:val="DefaultParagraphFont"/>
    <w:rsid w:val="00140A6C"/>
    <w:rPr>
      <w:rFonts w:cs="Times New Roman"/>
    </w:rPr>
  </w:style>
  <w:style w:type="character" w:customStyle="1" w:styleId="highwire-cite-metadata-volume">
    <w:name w:val="highwire-cite-metadata-volume"/>
    <w:basedOn w:val="DefaultParagraphFont"/>
    <w:rsid w:val="00140A6C"/>
    <w:rPr>
      <w:rFonts w:cs="Times New Roman"/>
    </w:rPr>
  </w:style>
  <w:style w:type="character" w:customStyle="1" w:styleId="highwire-cite-metadata-issue">
    <w:name w:val="highwire-cite-metadata-issue"/>
    <w:basedOn w:val="DefaultParagraphFont"/>
    <w:rsid w:val="00140A6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CDB"/>
  </w:style>
  <w:style w:type="paragraph" w:styleId="Heading1">
    <w:name w:val="heading 1"/>
    <w:basedOn w:val="Normal"/>
    <w:link w:val="Heading1Char"/>
    <w:uiPriority w:val="9"/>
    <w:qFormat/>
    <w:locked/>
    <w:rsid w:val="001F12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76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42C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7EC7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9E499D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D241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24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37EC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4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37EC7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60A2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60A23"/>
  </w:style>
  <w:style w:type="paragraph" w:styleId="NormalWeb">
    <w:name w:val="Normal (Web)"/>
    <w:basedOn w:val="Normal"/>
    <w:uiPriority w:val="99"/>
    <w:unhideWhenUsed/>
    <w:rsid w:val="009B2D8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C1D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A43D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1289"/>
    <w:rPr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468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4768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wire-cite-metadata-date">
    <w:name w:val="highwire-cite-metadata-date"/>
    <w:basedOn w:val="DefaultParagraphFont"/>
    <w:rsid w:val="00140A6C"/>
    <w:rPr>
      <w:rFonts w:cs="Times New Roman"/>
    </w:rPr>
  </w:style>
  <w:style w:type="character" w:customStyle="1" w:styleId="highwire-cite-metadata-volume">
    <w:name w:val="highwire-cite-metadata-volume"/>
    <w:basedOn w:val="DefaultParagraphFont"/>
    <w:rsid w:val="00140A6C"/>
    <w:rPr>
      <w:rFonts w:cs="Times New Roman"/>
    </w:rPr>
  </w:style>
  <w:style w:type="character" w:customStyle="1" w:styleId="highwire-cite-metadata-issue">
    <w:name w:val="highwire-cite-metadata-issue"/>
    <w:basedOn w:val="DefaultParagraphFont"/>
    <w:rsid w:val="00140A6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3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5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8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xdev.org/topic/health-education/increasing-sleep-urban-poor-evidence-indi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overtyactionlab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76B3A-3356-4C68-B088-4A794526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3469</Words>
  <Characters>18699</Characters>
  <Application>Microsoft Office Word</Application>
  <DocSecurity>0</DocSecurity>
  <Lines>456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NAME LAST NAME</vt:lpstr>
    </vt:vector>
  </TitlesOfParts>
  <Company>Harvard University</Company>
  <LinksUpToDate>false</LinksUpToDate>
  <CharactersWithSpaces>21933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 LAST NAME</dc:title>
  <dc:creator>pcguest</dc:creator>
  <cp:lastModifiedBy>Heather Schofield</cp:lastModifiedBy>
  <cp:revision>6</cp:revision>
  <cp:lastPrinted>2015-01-30T22:51:00Z</cp:lastPrinted>
  <dcterms:created xsi:type="dcterms:W3CDTF">2025-01-09T22:01:00Z</dcterms:created>
  <dcterms:modified xsi:type="dcterms:W3CDTF">2025-01-09T22:11:00Z</dcterms:modified>
</cp:coreProperties>
</file>