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ED139D" w:rsidRPr="00BE265D" w14:paraId="55286AFD" w14:textId="77777777">
      <w:pPr>
        <w:pStyle w:val="BodyText3"/>
        <w:jc w:val="center"/>
        <w:rPr>
          <w:rFonts w:ascii="Calibri Light" w:hAnsi="Calibri Light" w:cs="Calibri Light"/>
          <w:b/>
          <w:snapToGrid w:val="0"/>
          <w:color w:val="000000"/>
          <w:sz w:val="28"/>
          <w:szCs w:val="28"/>
        </w:rPr>
      </w:pPr>
      <w:r w:rsidRPr="00BE265D">
        <w:rPr>
          <w:rFonts w:ascii="Calibri Light" w:hAnsi="Calibri Light" w:cs="Calibri Light"/>
          <w:b/>
          <w:snapToGrid w:val="0"/>
          <w:color w:val="000000"/>
          <w:sz w:val="28"/>
          <w:szCs w:val="28"/>
        </w:rPr>
        <w:t xml:space="preserve">   Hernan J.F. Saenz, III</w:t>
      </w:r>
    </w:p>
    <w:p w:rsidR="00ED139D" w:rsidRPr="00BE265D" w:rsidP="003D5D29" w14:paraId="0A9D441B" w14:textId="77777777">
      <w:pPr>
        <w:pStyle w:val="BodyText3"/>
        <w:rPr>
          <w:rFonts w:ascii="Calibri Light" w:hAnsi="Calibri Light" w:cs="Calibri Light"/>
          <w:b/>
          <w:snapToGrid w:val="0"/>
          <w:color w:val="000000"/>
          <w:sz w:val="22"/>
          <w:szCs w:val="22"/>
        </w:rPr>
      </w:pPr>
    </w:p>
    <w:p w:rsidR="00ED139D" w:rsidRPr="00BE265D" w:rsidP="003D5D29" w14:paraId="4E4A6B44" w14:textId="77777777">
      <w:pPr>
        <w:pStyle w:val="BodyText3"/>
        <w:rPr>
          <w:rFonts w:ascii="Calibri Light" w:hAnsi="Calibri Light" w:cs="Calibri Light"/>
          <w:bCs/>
          <w:snapToGrid w:val="0"/>
          <w:color w:val="000000"/>
          <w:sz w:val="22"/>
          <w:szCs w:val="22"/>
        </w:rPr>
      </w:pPr>
    </w:p>
    <w:p w:rsidR="00ED139D" w:rsidRPr="00BE265D" w:rsidP="00373A84" w14:paraId="1801F708" w14:textId="77777777">
      <w:pPr>
        <w:pStyle w:val="BodyText3"/>
        <w:pBdr>
          <w:bottom w:val="single" w:sz="12" w:space="1" w:color="auto"/>
        </w:pBdr>
        <w:tabs>
          <w:tab w:val="right" w:pos="9446"/>
        </w:tabs>
        <w:rPr>
          <w:rFonts w:ascii="Calibri Light" w:hAnsi="Calibri Light" w:cs="Calibri Light"/>
          <w:bCs/>
          <w:snapToGrid w:val="0"/>
          <w:color w:val="000000"/>
          <w:sz w:val="22"/>
          <w:szCs w:val="22"/>
        </w:rPr>
      </w:pPr>
      <w:r w:rsidRPr="00BE265D">
        <w:rPr>
          <w:rFonts w:ascii="Calibri Light" w:hAnsi="Calibri Light" w:cs="Calibri Light"/>
          <w:bCs/>
          <w:snapToGrid w:val="0"/>
          <w:color w:val="000000"/>
          <w:sz w:val="22"/>
          <w:szCs w:val="22"/>
        </w:rPr>
        <w:t>Professional Experience</w:t>
      </w:r>
    </w:p>
    <w:p w:rsidR="00ED139D" w:rsidRPr="00BE265D" w:rsidP="00373A84" w14:paraId="1E6EB3E4" w14:textId="77777777">
      <w:pPr>
        <w:pStyle w:val="BodyText3"/>
        <w:tabs>
          <w:tab w:val="right" w:pos="9446"/>
        </w:tabs>
        <w:rPr>
          <w:rFonts w:ascii="Calibri Light" w:hAnsi="Calibri Light" w:cs="Calibri Light"/>
          <w:sz w:val="22"/>
          <w:szCs w:val="22"/>
        </w:rPr>
      </w:pPr>
    </w:p>
    <w:p w:rsidR="00ED139D" w:rsidRPr="00BE265D" w:rsidP="00160F3D" w14:paraId="17F7FE55" w14:textId="77777777">
      <w:pPr>
        <w:pStyle w:val="BodyText3"/>
        <w:tabs>
          <w:tab w:val="right" w:pos="10260"/>
        </w:tabs>
        <w:jc w:val="both"/>
        <w:rPr>
          <w:rFonts w:ascii="Calibri Light" w:hAnsi="Calibri Light" w:cs="Calibri Light"/>
          <w:b/>
          <w:sz w:val="22"/>
          <w:szCs w:val="22"/>
        </w:rPr>
      </w:pPr>
    </w:p>
    <w:p w:rsidR="00ED139D" w:rsidRPr="00BE265D" w:rsidP="00160F3D" w14:paraId="1FE4C7D1" w14:textId="4522A152">
      <w:pPr>
        <w:pStyle w:val="BodyText3"/>
        <w:tabs>
          <w:tab w:val="right" w:pos="10260"/>
        </w:tabs>
        <w:jc w:val="both"/>
        <w:rPr>
          <w:rFonts w:ascii="Calibri Light" w:hAnsi="Calibri Light" w:cs="Calibri Light"/>
          <w:bCs/>
          <w:sz w:val="22"/>
          <w:szCs w:val="22"/>
        </w:rPr>
      </w:pPr>
      <w:r w:rsidRPr="00BE265D">
        <w:rPr>
          <w:rFonts w:ascii="Calibri Light" w:hAnsi="Calibri Light" w:cs="Calibri Light"/>
          <w:b/>
          <w:sz w:val="22"/>
          <w:szCs w:val="22"/>
        </w:rPr>
        <w:t>BAIN &amp; COMPANY</w:t>
      </w:r>
      <w:r w:rsidRPr="00BE265D" w:rsidR="000905C1">
        <w:rPr>
          <w:rFonts w:ascii="Calibri Light" w:hAnsi="Calibri Light" w:cs="Calibri Light"/>
          <w:b/>
          <w:sz w:val="22"/>
          <w:szCs w:val="22"/>
        </w:rPr>
        <w:t xml:space="preserve"> – LEADERSHIP ROLES</w:t>
      </w:r>
      <w:r w:rsidRPr="00BE265D">
        <w:rPr>
          <w:rFonts w:ascii="Calibri Light" w:hAnsi="Calibri Light" w:cs="Calibri Light"/>
          <w:b/>
          <w:sz w:val="22"/>
          <w:szCs w:val="22"/>
        </w:rPr>
        <w:tab/>
      </w:r>
      <w:r w:rsidRPr="00BE265D">
        <w:rPr>
          <w:rFonts w:ascii="Calibri Light" w:hAnsi="Calibri Light" w:cs="Calibri Light"/>
          <w:bCs/>
          <w:sz w:val="22"/>
          <w:szCs w:val="22"/>
        </w:rPr>
        <w:t xml:space="preserve">Dallas, </w:t>
      </w:r>
      <w:r w:rsidRPr="00BE265D" w:rsidR="003E55D4">
        <w:rPr>
          <w:rFonts w:ascii="Calibri Light" w:hAnsi="Calibri Light" w:cs="Calibri Light"/>
          <w:bCs/>
          <w:sz w:val="22"/>
          <w:szCs w:val="22"/>
        </w:rPr>
        <w:t>Madrid, Paris</w:t>
      </w:r>
      <w:r w:rsidRPr="00BE265D">
        <w:rPr>
          <w:rFonts w:ascii="Calibri Light" w:hAnsi="Calibri Light" w:cs="Calibri Light"/>
          <w:bCs/>
          <w:sz w:val="22"/>
          <w:szCs w:val="22"/>
        </w:rPr>
        <w:t xml:space="preserve">, </w:t>
      </w:r>
      <w:r w:rsidR="0030322E">
        <w:rPr>
          <w:rFonts w:ascii="Calibri Light" w:hAnsi="Calibri Light" w:cs="Calibri Light"/>
          <w:bCs/>
          <w:sz w:val="22"/>
          <w:szCs w:val="22"/>
        </w:rPr>
        <w:t xml:space="preserve">Mexico, </w:t>
      </w:r>
      <w:r w:rsidRPr="00BE265D">
        <w:rPr>
          <w:rFonts w:ascii="Calibri Light" w:hAnsi="Calibri Light" w:cs="Calibri Light"/>
          <w:bCs/>
          <w:sz w:val="22"/>
          <w:szCs w:val="22"/>
        </w:rPr>
        <w:t>Boston, and Sydney</w:t>
      </w:r>
    </w:p>
    <w:p w:rsidR="00504FEF" w:rsidRPr="00BE265D" w:rsidP="00AB6E50" w14:paraId="00F40687" w14:textId="77777777">
      <w:pPr>
        <w:pStyle w:val="BodyText3"/>
        <w:tabs>
          <w:tab w:val="left" w:pos="360"/>
        </w:tabs>
        <w:jc w:val="both"/>
        <w:rPr>
          <w:rFonts w:ascii="Calibri Light" w:hAnsi="Calibri Light" w:cs="Calibri Light"/>
          <w:bCs/>
          <w:i/>
          <w:iCs/>
          <w:sz w:val="22"/>
          <w:szCs w:val="22"/>
        </w:rPr>
      </w:pPr>
      <w:r w:rsidRPr="00BE265D">
        <w:rPr>
          <w:rFonts w:ascii="Calibri Light" w:hAnsi="Calibri Light" w:cs="Calibri Light"/>
          <w:bCs/>
          <w:i/>
          <w:iCs/>
          <w:sz w:val="22"/>
          <w:szCs w:val="22"/>
        </w:rPr>
        <w:tab/>
      </w:r>
    </w:p>
    <w:p w:rsidR="00504FEF" w:rsidRPr="00BE265D" w:rsidP="00504FEF" w14:paraId="4AE080FF" w14:textId="33910B63">
      <w:pPr>
        <w:jc w:val="both"/>
        <w:rPr>
          <w:rFonts w:ascii="Calibri Light" w:hAnsi="Calibri Light" w:cs="Calibri Light"/>
          <w:b/>
          <w:bCs/>
          <w:sz w:val="22"/>
          <w:szCs w:val="22"/>
        </w:rPr>
      </w:pPr>
      <w:r w:rsidRPr="00BE265D">
        <w:rPr>
          <w:rFonts w:ascii="Calibri Light" w:hAnsi="Calibri Light" w:cs="Calibri Light"/>
          <w:b/>
          <w:bCs/>
          <w:sz w:val="22"/>
          <w:szCs w:val="22"/>
        </w:rPr>
        <w:t>Global Practice Leader, Performance Improvement</w:t>
      </w:r>
      <w:r w:rsidRPr="00BE265D" w:rsidR="002A2010">
        <w:rPr>
          <w:rFonts w:ascii="Calibri Light" w:hAnsi="Calibri Light" w:cs="Calibri Light"/>
          <w:b/>
          <w:bCs/>
          <w:sz w:val="22"/>
          <w:szCs w:val="22"/>
        </w:rPr>
        <w:t xml:space="preserve"> Practice,</w:t>
      </w:r>
      <w:r w:rsidRPr="00BE265D">
        <w:rPr>
          <w:rFonts w:ascii="Calibri Light" w:hAnsi="Calibri Light" w:cs="Calibri Light"/>
          <w:b/>
          <w:bCs/>
          <w:sz w:val="22"/>
          <w:szCs w:val="22"/>
        </w:rPr>
        <w:t xml:space="preserve"> 2017-</w:t>
      </w:r>
      <w:r w:rsidR="00783B7C">
        <w:rPr>
          <w:rFonts w:ascii="Calibri Light" w:hAnsi="Calibri Light" w:cs="Calibri Light"/>
          <w:b/>
          <w:bCs/>
          <w:sz w:val="22"/>
          <w:szCs w:val="22"/>
        </w:rPr>
        <w:t>2025</w:t>
      </w:r>
    </w:p>
    <w:p w:rsidR="00504FEF" w:rsidRPr="00BE265D" w:rsidP="00504FEF" w14:paraId="0F45667D" w14:textId="36D183F2">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Global responsibility for Bain’s largest capability </w:t>
      </w:r>
      <w:r w:rsidRPr="00BE265D" w:rsidR="0029385A">
        <w:rPr>
          <w:rFonts w:ascii="Calibri Light" w:hAnsi="Calibri Light" w:cs="Calibri Light"/>
          <w:bCs/>
          <w:iCs/>
          <w:sz w:val="22"/>
          <w:szCs w:val="22"/>
        </w:rPr>
        <w:t>area, comprising ~30% of Bain’s product line</w:t>
      </w:r>
    </w:p>
    <w:p w:rsidR="00504FEF" w:rsidRPr="00BE265D" w:rsidP="00504FEF" w14:paraId="2B5D5AF6" w14:textId="34C46B4E">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More than tripled revenue</w:t>
      </w:r>
      <w:r w:rsidRPr="00BE265D" w:rsidR="009B4A90">
        <w:rPr>
          <w:rFonts w:ascii="Calibri Light" w:hAnsi="Calibri Light" w:cs="Calibri Light"/>
          <w:bCs/>
          <w:iCs/>
          <w:sz w:val="22"/>
          <w:szCs w:val="22"/>
        </w:rPr>
        <w:t xml:space="preserve"> and profits for the capability area, becoming the largest capability area at Bain</w:t>
      </w:r>
    </w:p>
    <w:p w:rsidR="00504FEF" w:rsidRPr="00BE265D" w:rsidP="00504FEF" w14:paraId="43F5B1D9" w14:textId="49168138">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Transformed </w:t>
      </w:r>
      <w:r w:rsidRPr="00BE265D" w:rsidR="00733763">
        <w:rPr>
          <w:rFonts w:ascii="Calibri Light" w:hAnsi="Calibri Light" w:cs="Calibri Light"/>
          <w:bCs/>
          <w:iCs/>
          <w:sz w:val="22"/>
          <w:szCs w:val="22"/>
        </w:rPr>
        <w:t xml:space="preserve">portfolio </w:t>
      </w:r>
      <w:r w:rsidRPr="00BE265D" w:rsidR="000D51F3">
        <w:rPr>
          <w:rFonts w:ascii="Calibri Light" w:hAnsi="Calibri Light" w:cs="Calibri Light"/>
          <w:bCs/>
          <w:iCs/>
          <w:sz w:val="22"/>
          <w:szCs w:val="22"/>
        </w:rPr>
        <w:t xml:space="preserve">through the digitization of </w:t>
      </w:r>
      <w:r w:rsidRPr="00BE265D" w:rsidR="00E427A7">
        <w:rPr>
          <w:rFonts w:ascii="Calibri Light" w:hAnsi="Calibri Light" w:cs="Calibri Light"/>
          <w:bCs/>
          <w:iCs/>
          <w:sz w:val="22"/>
          <w:szCs w:val="22"/>
        </w:rPr>
        <w:t>Bain’s products and processes</w:t>
      </w:r>
      <w:r w:rsidRPr="00BE265D" w:rsidR="00346903">
        <w:rPr>
          <w:rFonts w:ascii="Calibri Light" w:hAnsi="Calibri Light" w:cs="Calibri Light"/>
          <w:bCs/>
          <w:iCs/>
          <w:sz w:val="22"/>
          <w:szCs w:val="22"/>
        </w:rPr>
        <w:t xml:space="preserve"> </w:t>
      </w:r>
    </w:p>
    <w:p w:rsidR="0095013E" w:rsidP="00504FEF" w14:paraId="367B1D11" w14:textId="2FCBC5A2">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Started and scaled Bain’s Automation, </w:t>
      </w:r>
      <w:r w:rsidRPr="00BE265D" w:rsidR="00711CB9">
        <w:rPr>
          <w:rFonts w:ascii="Calibri Light" w:hAnsi="Calibri Light" w:cs="Calibri Light"/>
          <w:bCs/>
          <w:iCs/>
          <w:sz w:val="22"/>
          <w:szCs w:val="22"/>
        </w:rPr>
        <w:t xml:space="preserve">Industry 4.0, </w:t>
      </w:r>
      <w:r w:rsidR="008023C0">
        <w:rPr>
          <w:rFonts w:ascii="Calibri Light" w:hAnsi="Calibri Light" w:cs="Calibri Light"/>
          <w:bCs/>
          <w:iCs/>
          <w:sz w:val="22"/>
          <w:szCs w:val="22"/>
        </w:rPr>
        <w:t>Capital Projects, and</w:t>
      </w:r>
      <w:r w:rsidRPr="00BE265D" w:rsidR="00FC6709">
        <w:rPr>
          <w:rFonts w:ascii="Calibri Light" w:hAnsi="Calibri Light" w:cs="Calibri Light"/>
          <w:bCs/>
          <w:iCs/>
          <w:sz w:val="22"/>
          <w:szCs w:val="22"/>
        </w:rPr>
        <w:t xml:space="preserve"> </w:t>
      </w:r>
      <w:r w:rsidRPr="00BE265D" w:rsidR="00711CB9">
        <w:rPr>
          <w:rFonts w:ascii="Calibri Light" w:hAnsi="Calibri Light" w:cs="Calibri Light"/>
          <w:bCs/>
          <w:iCs/>
          <w:sz w:val="22"/>
          <w:szCs w:val="22"/>
        </w:rPr>
        <w:t>Engineering</w:t>
      </w:r>
      <w:r w:rsidRPr="00BE265D" w:rsidR="00FC6709">
        <w:rPr>
          <w:rFonts w:ascii="Calibri Light" w:hAnsi="Calibri Light" w:cs="Calibri Light"/>
          <w:bCs/>
          <w:iCs/>
          <w:sz w:val="22"/>
          <w:szCs w:val="22"/>
        </w:rPr>
        <w:t xml:space="preserve"> practice areas </w:t>
      </w:r>
    </w:p>
    <w:p w:rsidR="004F1CB8" w:rsidRPr="00BE265D" w:rsidP="00504FEF" w14:paraId="6BC8C1B4" w14:textId="197D99DD">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Pr>
          <w:rFonts w:ascii="Calibri Light" w:hAnsi="Calibri Light" w:cs="Calibri Light"/>
          <w:bCs/>
          <w:iCs/>
          <w:sz w:val="22"/>
          <w:szCs w:val="22"/>
        </w:rPr>
        <w:t>Acquired and integrated two consulting firms, including Bain’s largest M&amp;A deal</w:t>
      </w:r>
    </w:p>
    <w:p w:rsidR="0007180D" w:rsidRPr="00BE265D" w:rsidP="00504FEF" w14:paraId="22F6B6DD" w14:textId="768B0410">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Built and managed an ecosystem of 70+ partnerships to extend </w:t>
      </w:r>
      <w:r w:rsidR="00471E0F">
        <w:rPr>
          <w:rFonts w:ascii="Calibri Light" w:hAnsi="Calibri Light" w:cs="Calibri Light"/>
          <w:bCs/>
          <w:iCs/>
          <w:sz w:val="22"/>
          <w:szCs w:val="22"/>
        </w:rPr>
        <w:t xml:space="preserve">and scale </w:t>
      </w:r>
      <w:r w:rsidRPr="00BE265D">
        <w:rPr>
          <w:rFonts w:ascii="Calibri Light" w:hAnsi="Calibri Light" w:cs="Calibri Light"/>
          <w:bCs/>
          <w:iCs/>
          <w:sz w:val="22"/>
          <w:szCs w:val="22"/>
        </w:rPr>
        <w:t xml:space="preserve">Bain capabilities </w:t>
      </w:r>
      <w:r w:rsidRPr="00BE265D" w:rsidR="00532DB2">
        <w:rPr>
          <w:rFonts w:ascii="Calibri Light" w:hAnsi="Calibri Light" w:cs="Calibri Light"/>
          <w:bCs/>
          <w:iCs/>
          <w:sz w:val="22"/>
          <w:szCs w:val="22"/>
        </w:rPr>
        <w:t>in operations</w:t>
      </w:r>
    </w:p>
    <w:p w:rsidR="00532DB2" w:rsidRPr="00BE265D" w:rsidP="00504FEF" w14:paraId="43E3783B" w14:textId="6D7BD2CD">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Designed </w:t>
      </w:r>
      <w:r w:rsidRPr="00BE265D" w:rsidR="00F704CC">
        <w:rPr>
          <w:rFonts w:ascii="Calibri Light" w:hAnsi="Calibri Light" w:cs="Calibri Light"/>
          <w:bCs/>
          <w:iCs/>
          <w:sz w:val="22"/>
          <w:szCs w:val="22"/>
        </w:rPr>
        <w:t xml:space="preserve">and scaled </w:t>
      </w:r>
      <w:r w:rsidRPr="00BE265D">
        <w:rPr>
          <w:rFonts w:ascii="Calibri Light" w:hAnsi="Calibri Light" w:cs="Calibri Light"/>
          <w:bCs/>
          <w:iCs/>
          <w:sz w:val="22"/>
          <w:szCs w:val="22"/>
        </w:rPr>
        <w:t xml:space="preserve">new talent </w:t>
      </w:r>
      <w:r w:rsidRPr="00BE265D" w:rsidR="00F704CC">
        <w:rPr>
          <w:rFonts w:ascii="Calibri Light" w:hAnsi="Calibri Light" w:cs="Calibri Light"/>
          <w:bCs/>
          <w:iCs/>
          <w:sz w:val="22"/>
          <w:szCs w:val="22"/>
        </w:rPr>
        <w:t>model for Bain, including expert and specialist tracks, as well as offshore Centers of Excellence</w:t>
      </w:r>
    </w:p>
    <w:p w:rsidR="006A30AE" w:rsidRPr="00BE265D" w:rsidP="006A30AE" w14:paraId="4357AB1E" w14:textId="652585EB">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Served as one of Bain’s delegates to the World Economic Forum </w:t>
      </w:r>
      <w:r w:rsidRPr="00BE265D" w:rsidR="00065AA4">
        <w:rPr>
          <w:rFonts w:ascii="Calibri Light" w:hAnsi="Calibri Light" w:cs="Calibri Light"/>
          <w:bCs/>
          <w:iCs/>
          <w:sz w:val="22"/>
          <w:szCs w:val="22"/>
        </w:rPr>
        <w:t>focusing on digitization, traceability, and circularity of global value chains</w:t>
      </w:r>
      <w:r w:rsidRPr="00BE265D" w:rsidR="005D3F45">
        <w:rPr>
          <w:rFonts w:ascii="Calibri Light" w:hAnsi="Calibri Light" w:cs="Calibri Light"/>
          <w:bCs/>
          <w:iCs/>
          <w:sz w:val="22"/>
          <w:szCs w:val="22"/>
        </w:rPr>
        <w:t>, 2019-present</w:t>
      </w:r>
    </w:p>
    <w:p w:rsidR="003A6F7A" w:rsidRPr="00BE265D" w:rsidP="003A6F7A" w14:paraId="0D65AD6F" w14:textId="77777777">
      <w:pPr>
        <w:tabs>
          <w:tab w:val="left" w:pos="720"/>
          <w:tab w:val="left" w:pos="1620"/>
          <w:tab w:val="left" w:pos="6210"/>
        </w:tabs>
        <w:jc w:val="both"/>
        <w:rPr>
          <w:rFonts w:ascii="Calibri Light" w:hAnsi="Calibri Light" w:cs="Calibri Light"/>
          <w:bCs/>
          <w:iCs/>
          <w:sz w:val="22"/>
          <w:szCs w:val="22"/>
        </w:rPr>
      </w:pPr>
    </w:p>
    <w:p w:rsidR="003A6F7A" w:rsidRPr="00BE265D" w:rsidP="003A6F7A" w14:paraId="7A55253E" w14:textId="63A79AE7">
      <w:pPr>
        <w:tabs>
          <w:tab w:val="left" w:pos="720"/>
          <w:tab w:val="left" w:pos="1620"/>
          <w:tab w:val="left" w:pos="6210"/>
        </w:tabs>
        <w:jc w:val="both"/>
        <w:rPr>
          <w:rFonts w:ascii="Calibri Light" w:hAnsi="Calibri Light" w:cs="Calibri Light"/>
          <w:b/>
          <w:iCs/>
          <w:sz w:val="22"/>
          <w:szCs w:val="22"/>
        </w:rPr>
      </w:pPr>
      <w:r w:rsidRPr="00BE265D">
        <w:rPr>
          <w:rFonts w:ascii="Calibri Light" w:hAnsi="Calibri Light" w:cs="Calibri Light"/>
          <w:b/>
          <w:iCs/>
          <w:sz w:val="22"/>
          <w:szCs w:val="22"/>
        </w:rPr>
        <w:t xml:space="preserve">Board </w:t>
      </w:r>
      <w:r w:rsidRPr="00BE265D" w:rsidR="00127826">
        <w:rPr>
          <w:rFonts w:ascii="Calibri Light" w:hAnsi="Calibri Light" w:cs="Calibri Light"/>
          <w:b/>
          <w:iCs/>
          <w:sz w:val="22"/>
          <w:szCs w:val="22"/>
        </w:rPr>
        <w:t>Director and Vice Chair of Talent Committee,</w:t>
      </w:r>
      <w:r w:rsidR="009B6518">
        <w:rPr>
          <w:rFonts w:ascii="Calibri Light" w:hAnsi="Calibri Light" w:cs="Calibri Light"/>
          <w:b/>
          <w:iCs/>
          <w:sz w:val="22"/>
          <w:szCs w:val="22"/>
        </w:rPr>
        <w:t xml:space="preserve"> </w:t>
      </w:r>
      <w:r w:rsidRPr="00BE265D" w:rsidR="009E3405">
        <w:rPr>
          <w:rFonts w:ascii="Calibri Light" w:hAnsi="Calibri Light" w:cs="Calibri Light"/>
          <w:b/>
          <w:iCs/>
          <w:sz w:val="22"/>
          <w:szCs w:val="22"/>
        </w:rPr>
        <w:t>2018-</w:t>
      </w:r>
      <w:r w:rsidR="004F1CB8">
        <w:rPr>
          <w:rFonts w:ascii="Calibri Light" w:hAnsi="Calibri Light" w:cs="Calibri Light"/>
          <w:b/>
          <w:iCs/>
          <w:sz w:val="22"/>
          <w:szCs w:val="22"/>
        </w:rPr>
        <w:t>2024</w:t>
      </w:r>
    </w:p>
    <w:p w:rsidR="00A34B4E" w:rsidRPr="00BE265D" w:rsidP="00A34B4E" w14:paraId="13889169" w14:textId="05D7FE9E">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Member of </w:t>
      </w:r>
      <w:r w:rsidR="00050E02">
        <w:rPr>
          <w:rFonts w:ascii="Calibri Light" w:hAnsi="Calibri Light" w:cs="Calibri Light"/>
          <w:bCs/>
          <w:iCs/>
          <w:sz w:val="22"/>
          <w:szCs w:val="22"/>
        </w:rPr>
        <w:t xml:space="preserve">the Board’s </w:t>
      </w:r>
      <w:r w:rsidRPr="00BE265D">
        <w:rPr>
          <w:rFonts w:ascii="Calibri Light" w:hAnsi="Calibri Light" w:cs="Calibri Light"/>
          <w:bCs/>
          <w:iCs/>
          <w:sz w:val="22"/>
          <w:szCs w:val="22"/>
        </w:rPr>
        <w:t>Strategy, M&amp;A, and Talent Committees</w:t>
      </w:r>
    </w:p>
    <w:p w:rsidR="009E3405" w:rsidRPr="00BE265D" w:rsidP="009E3405" w14:paraId="1244EFD1" w14:textId="7E8FFDDE">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Board lead for multiple strategic reviews at Bain, including</w:t>
      </w:r>
      <w:r w:rsidRPr="00BE265D" w:rsidR="00A34B4E">
        <w:rPr>
          <w:rFonts w:ascii="Calibri Light" w:hAnsi="Calibri Light" w:cs="Calibri Light"/>
          <w:bCs/>
          <w:iCs/>
          <w:sz w:val="22"/>
          <w:szCs w:val="22"/>
        </w:rPr>
        <w:t xml:space="preserve"> </w:t>
      </w:r>
      <w:r w:rsidRPr="00BE265D" w:rsidR="00BE265D">
        <w:rPr>
          <w:rFonts w:ascii="Calibri Light" w:hAnsi="Calibri Light" w:cs="Calibri Light"/>
          <w:bCs/>
          <w:iCs/>
          <w:sz w:val="22"/>
          <w:szCs w:val="22"/>
        </w:rPr>
        <w:t>practice areas and regions</w:t>
      </w:r>
    </w:p>
    <w:p w:rsidR="00A1255B" w:rsidRPr="00BE265D" w:rsidP="009E3405" w14:paraId="15F093E8" w14:textId="6D044415">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As part of M&amp;A Committee, helped define Bain’s M&amp;A strategy and playbook</w:t>
      </w:r>
    </w:p>
    <w:p w:rsidR="009E3405" w:rsidRPr="00BE265D" w:rsidP="009E3405" w14:paraId="79B0CDE9" w14:textId="2A77F7BE">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Board lead for the review</w:t>
      </w:r>
      <w:r w:rsidRPr="00BE265D" w:rsidR="00BE265D">
        <w:rPr>
          <w:rFonts w:ascii="Calibri Light" w:hAnsi="Calibri Light" w:cs="Calibri Light"/>
          <w:bCs/>
          <w:iCs/>
          <w:sz w:val="22"/>
          <w:szCs w:val="22"/>
        </w:rPr>
        <w:t xml:space="preserve">s </w:t>
      </w:r>
      <w:r w:rsidRPr="00BE265D">
        <w:rPr>
          <w:rFonts w:ascii="Calibri Light" w:hAnsi="Calibri Light" w:cs="Calibri Light"/>
          <w:bCs/>
          <w:iCs/>
          <w:sz w:val="22"/>
          <w:szCs w:val="22"/>
        </w:rPr>
        <w:t>of Bain’s overall talent model</w:t>
      </w:r>
      <w:r w:rsidRPr="00BE265D" w:rsidR="00BE265D">
        <w:rPr>
          <w:rFonts w:ascii="Calibri Light" w:hAnsi="Calibri Light" w:cs="Calibri Light"/>
          <w:bCs/>
          <w:iCs/>
          <w:sz w:val="22"/>
          <w:szCs w:val="22"/>
        </w:rPr>
        <w:t xml:space="preserve"> as well as culture assessment</w:t>
      </w:r>
    </w:p>
    <w:p w:rsidR="009E3405" w:rsidRPr="00BE265D" w:rsidP="009E3405" w14:paraId="0ED84B33" w14:textId="4D82068F">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Member of Bain’s Diversity, Equity, and Inclusion Council, 2018-2023</w:t>
      </w:r>
    </w:p>
    <w:p w:rsidR="009E3405" w:rsidRPr="00BE265D" w:rsidP="003A6F7A" w14:paraId="36894D5E" w14:textId="77777777">
      <w:pPr>
        <w:tabs>
          <w:tab w:val="left" w:pos="720"/>
          <w:tab w:val="left" w:pos="1620"/>
          <w:tab w:val="left" w:pos="6210"/>
        </w:tabs>
        <w:jc w:val="both"/>
        <w:rPr>
          <w:rFonts w:ascii="Calibri Light" w:hAnsi="Calibri Light" w:cs="Calibri Light"/>
          <w:bCs/>
          <w:iCs/>
          <w:sz w:val="22"/>
          <w:szCs w:val="22"/>
        </w:rPr>
      </w:pPr>
    </w:p>
    <w:p w:rsidR="009E3405" w:rsidRPr="00BE265D" w:rsidP="003A6F7A" w14:paraId="42E0D0F7" w14:textId="2705D388">
      <w:pPr>
        <w:tabs>
          <w:tab w:val="left" w:pos="720"/>
          <w:tab w:val="left" w:pos="1620"/>
          <w:tab w:val="left" w:pos="6210"/>
        </w:tabs>
        <w:jc w:val="both"/>
        <w:rPr>
          <w:rFonts w:ascii="Calibri Light" w:hAnsi="Calibri Light" w:cs="Calibri Light"/>
          <w:b/>
          <w:iCs/>
          <w:sz w:val="22"/>
          <w:szCs w:val="22"/>
        </w:rPr>
      </w:pPr>
      <w:r w:rsidRPr="00BE265D">
        <w:rPr>
          <w:rFonts w:ascii="Calibri Light" w:hAnsi="Calibri Light" w:cs="Calibri Light"/>
          <w:b/>
          <w:iCs/>
          <w:sz w:val="22"/>
          <w:szCs w:val="22"/>
        </w:rPr>
        <w:t>Managing Partner</w:t>
      </w:r>
      <w:r w:rsidRPr="00BE265D" w:rsidR="003F4635">
        <w:rPr>
          <w:rFonts w:ascii="Calibri Light" w:hAnsi="Calibri Light" w:cs="Calibri Light"/>
          <w:b/>
          <w:iCs/>
          <w:sz w:val="22"/>
          <w:szCs w:val="22"/>
        </w:rPr>
        <w:t>, Bain South, 2008-2016</w:t>
      </w:r>
    </w:p>
    <w:p w:rsidR="003E55D4" w:rsidRPr="00BE265D" w:rsidP="003E55D4" w14:paraId="7AB285D7" w14:textId="25BC4E5B">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Full P&amp;L responsibility for Bain’s Southwest region, including </w:t>
      </w:r>
      <w:r w:rsidRPr="00BE265D" w:rsidR="00313AA3">
        <w:rPr>
          <w:rFonts w:ascii="Calibri Light" w:hAnsi="Calibri Light" w:cs="Calibri Light"/>
          <w:bCs/>
          <w:iCs/>
          <w:sz w:val="22"/>
          <w:szCs w:val="22"/>
        </w:rPr>
        <w:t>operations in Southern US and Northern Latin America</w:t>
      </w:r>
    </w:p>
    <w:p w:rsidR="003E55D4" w:rsidRPr="00BE265D" w:rsidP="003E55D4" w14:paraId="2DC58257" w14:textId="29F98EAC">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More than </w:t>
      </w:r>
      <w:r w:rsidRPr="00BE265D" w:rsidR="00A93D4E">
        <w:rPr>
          <w:rFonts w:ascii="Calibri Light" w:hAnsi="Calibri Light" w:cs="Calibri Light"/>
          <w:bCs/>
          <w:iCs/>
          <w:sz w:val="22"/>
          <w:szCs w:val="22"/>
        </w:rPr>
        <w:t xml:space="preserve">doubled </w:t>
      </w:r>
      <w:r w:rsidRPr="00BE265D" w:rsidR="00541924">
        <w:rPr>
          <w:rFonts w:ascii="Calibri Light" w:hAnsi="Calibri Light" w:cs="Calibri Light"/>
          <w:bCs/>
          <w:iCs/>
          <w:sz w:val="22"/>
          <w:szCs w:val="22"/>
        </w:rPr>
        <w:t xml:space="preserve">revenue </w:t>
      </w:r>
      <w:r w:rsidRPr="00BE265D" w:rsidR="001A3B90">
        <w:rPr>
          <w:rFonts w:ascii="Calibri Light" w:hAnsi="Calibri Light" w:cs="Calibri Light"/>
          <w:bCs/>
          <w:iCs/>
          <w:sz w:val="22"/>
          <w:szCs w:val="22"/>
        </w:rPr>
        <w:t xml:space="preserve">and profits </w:t>
      </w:r>
      <w:r w:rsidRPr="00BE265D" w:rsidR="00541924">
        <w:rPr>
          <w:rFonts w:ascii="Calibri Light" w:hAnsi="Calibri Light" w:cs="Calibri Light"/>
          <w:bCs/>
          <w:iCs/>
          <w:sz w:val="22"/>
          <w:szCs w:val="22"/>
        </w:rPr>
        <w:t>for the region, including the scaling of Bain’s business across all major industry and capability areas</w:t>
      </w:r>
    </w:p>
    <w:p w:rsidR="003E55D4" w:rsidRPr="00BE265D" w:rsidP="003E55D4" w14:paraId="0D26198D" w14:textId="71351833">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This expansion included the opening of Bain’s Houston Office and Private Equity operations in Texas</w:t>
      </w:r>
    </w:p>
    <w:p w:rsidR="003E55D4" w:rsidRPr="00BE265D" w:rsidP="003E55D4" w14:paraId="09AEF6D1" w14:textId="5C2B9B9E">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Designed plans for expansion into key markets, including Austin, Monterrey, Bogota, and Central America</w:t>
      </w:r>
    </w:p>
    <w:p w:rsidR="000E2C30" w:rsidRPr="00BE265D" w:rsidP="000E2C30" w14:paraId="03A40308" w14:textId="77777777">
      <w:pPr>
        <w:tabs>
          <w:tab w:val="left" w:pos="720"/>
          <w:tab w:val="left" w:pos="1620"/>
          <w:tab w:val="left" w:pos="6210"/>
        </w:tabs>
        <w:jc w:val="both"/>
        <w:rPr>
          <w:rFonts w:ascii="Calibri Light" w:hAnsi="Calibri Light" w:cs="Calibri Light"/>
          <w:bCs/>
          <w:iCs/>
          <w:sz w:val="22"/>
          <w:szCs w:val="22"/>
        </w:rPr>
      </w:pPr>
    </w:p>
    <w:p w:rsidR="00FE21F5" w:rsidRPr="00BE265D" w:rsidP="00FE21F5" w14:paraId="2FC5FFAE" w14:textId="5C4E9587">
      <w:pPr>
        <w:tabs>
          <w:tab w:val="left" w:pos="720"/>
          <w:tab w:val="left" w:pos="1620"/>
          <w:tab w:val="left" w:pos="6210"/>
        </w:tabs>
        <w:jc w:val="both"/>
        <w:rPr>
          <w:rFonts w:ascii="Calibri Light" w:hAnsi="Calibri Light" w:cs="Calibri Light"/>
          <w:b/>
          <w:iCs/>
          <w:sz w:val="22"/>
          <w:szCs w:val="22"/>
        </w:rPr>
      </w:pPr>
      <w:r w:rsidRPr="00BE265D">
        <w:rPr>
          <w:rFonts w:ascii="Calibri Light" w:hAnsi="Calibri Light" w:cs="Calibri Light"/>
          <w:b/>
          <w:iCs/>
          <w:sz w:val="22"/>
          <w:szCs w:val="22"/>
        </w:rPr>
        <w:t>Other Leadership Roles</w:t>
      </w:r>
      <w:r w:rsidRPr="00BE265D" w:rsidR="009A7E45">
        <w:rPr>
          <w:rFonts w:ascii="Calibri Light" w:hAnsi="Calibri Light" w:cs="Calibri Light"/>
          <w:b/>
          <w:iCs/>
          <w:sz w:val="22"/>
          <w:szCs w:val="22"/>
        </w:rPr>
        <w:t>, 2003-present</w:t>
      </w:r>
    </w:p>
    <w:p w:rsidR="005B1117" w:rsidRPr="00BE265D" w:rsidP="00FE21F5" w14:paraId="0C0222AD" w14:textId="33BFE77C">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Leader of Bain Academy, Bain’s global training unit for clients, </w:t>
      </w:r>
      <w:r w:rsidRPr="00BE265D" w:rsidR="00C32ED2">
        <w:rPr>
          <w:rFonts w:ascii="Calibri Light" w:hAnsi="Calibri Light" w:cs="Calibri Light"/>
          <w:bCs/>
          <w:iCs/>
          <w:sz w:val="22"/>
          <w:szCs w:val="22"/>
        </w:rPr>
        <w:t>2022-present</w:t>
      </w:r>
    </w:p>
    <w:p w:rsidR="00FE21F5" w:rsidRPr="00BE265D" w:rsidP="00FE21F5" w14:paraId="2BF1843F" w14:textId="2ECEF1CB">
      <w:pPr>
        <w:numPr>
          <w:ilvl w:val="0"/>
          <w:numId w:val="17"/>
        </w:numPr>
        <w:tabs>
          <w:tab w:val="clear" w:pos="360"/>
          <w:tab w:val="left" w:pos="720"/>
          <w:tab w:val="left" w:pos="1620"/>
          <w:tab w:val="left" w:pos="6210"/>
        </w:tabs>
        <w:ind w:left="720"/>
        <w:jc w:val="both"/>
        <w:rPr>
          <w:rFonts w:ascii="Calibri Light" w:hAnsi="Calibri Light" w:cs="Calibri Light"/>
          <w:bCs/>
          <w:iCs/>
          <w:sz w:val="22"/>
          <w:szCs w:val="22"/>
        </w:rPr>
      </w:pPr>
      <w:r w:rsidRPr="00BE265D">
        <w:rPr>
          <w:rFonts w:ascii="Calibri Light" w:hAnsi="Calibri Light" w:cs="Calibri Light"/>
          <w:bCs/>
          <w:iCs/>
          <w:sz w:val="22"/>
          <w:szCs w:val="22"/>
        </w:rPr>
        <w:t xml:space="preserve">Practice Leadership, </w:t>
      </w:r>
      <w:r w:rsidRPr="00BE265D" w:rsidR="00C32ED2">
        <w:rPr>
          <w:rFonts w:ascii="Calibri Light" w:hAnsi="Calibri Light" w:cs="Calibri Light"/>
          <w:bCs/>
          <w:iCs/>
          <w:sz w:val="22"/>
          <w:szCs w:val="22"/>
        </w:rPr>
        <w:t xml:space="preserve">including </w:t>
      </w:r>
      <w:r w:rsidRPr="00BE265D">
        <w:rPr>
          <w:rFonts w:ascii="Calibri Light" w:hAnsi="Calibri Light" w:cs="Calibri Light"/>
          <w:bCs/>
          <w:iCs/>
          <w:sz w:val="22"/>
          <w:szCs w:val="22"/>
        </w:rPr>
        <w:t xml:space="preserve">Strategy, Organization, Transformation Higher Education, </w:t>
      </w:r>
      <w:r w:rsidRPr="00BE265D" w:rsidR="00CE4C17">
        <w:rPr>
          <w:rFonts w:ascii="Calibri Light" w:hAnsi="Calibri Light" w:cs="Calibri Light"/>
          <w:bCs/>
          <w:iCs/>
          <w:sz w:val="22"/>
          <w:szCs w:val="22"/>
        </w:rPr>
        <w:t>2003-present</w:t>
      </w:r>
    </w:p>
    <w:p w:rsidR="007F3338" w:rsidRPr="00BE265D" w:rsidP="007F3338" w14:paraId="0B707B16" w14:textId="4A4FAA2C">
      <w:pPr>
        <w:numPr>
          <w:ilvl w:val="0"/>
          <w:numId w:val="17"/>
        </w:numPr>
        <w:tabs>
          <w:tab w:val="clear" w:pos="360"/>
          <w:tab w:val="num" w:pos="720"/>
        </w:tabs>
        <w:ind w:left="720"/>
        <w:rPr>
          <w:rFonts w:ascii="Calibri Light" w:hAnsi="Calibri Light" w:cs="Calibri Light"/>
          <w:bCs/>
          <w:sz w:val="22"/>
          <w:szCs w:val="22"/>
        </w:rPr>
      </w:pPr>
      <w:r w:rsidRPr="00BE265D">
        <w:rPr>
          <w:rFonts w:ascii="Calibri Light" w:hAnsi="Calibri Light" w:cs="Calibri Light"/>
          <w:bCs/>
          <w:sz w:val="22"/>
          <w:szCs w:val="22"/>
        </w:rPr>
        <w:t>L</w:t>
      </w:r>
      <w:r w:rsidRPr="00BE265D">
        <w:rPr>
          <w:rFonts w:ascii="Calibri Light" w:hAnsi="Calibri Light" w:cs="Calibri Light"/>
          <w:bCs/>
          <w:sz w:val="22"/>
          <w:szCs w:val="22"/>
        </w:rPr>
        <w:t>ed multiple recruiting programs at Bain, including Harvard College recruiting, Harvard and Cornell MBA recruiting, Boston Summer Associate program</w:t>
      </w:r>
      <w:r w:rsidR="00050E02">
        <w:rPr>
          <w:rFonts w:ascii="Calibri Light" w:hAnsi="Calibri Light" w:cs="Calibri Light"/>
          <w:bCs/>
          <w:sz w:val="22"/>
          <w:szCs w:val="22"/>
        </w:rPr>
        <w:t>,</w:t>
      </w:r>
      <w:r w:rsidRPr="00BE265D">
        <w:rPr>
          <w:rFonts w:ascii="Calibri Light" w:hAnsi="Calibri Light" w:cs="Calibri Light"/>
          <w:bCs/>
          <w:sz w:val="22"/>
          <w:szCs w:val="22"/>
        </w:rPr>
        <w:t xml:space="preserve"> and Associate Consultant recruiting for Bain</w:t>
      </w:r>
      <w:r w:rsidRPr="00BE265D" w:rsidR="001729AE">
        <w:rPr>
          <w:rFonts w:ascii="Calibri Light" w:hAnsi="Calibri Light" w:cs="Calibri Light"/>
          <w:bCs/>
          <w:sz w:val="22"/>
          <w:szCs w:val="22"/>
        </w:rPr>
        <w:t xml:space="preserve"> globally</w:t>
      </w:r>
    </w:p>
    <w:p w:rsidR="007F3338" w:rsidRPr="00BE265D" w:rsidP="007F3338" w14:paraId="752EC338" w14:textId="7B0F849C">
      <w:pPr>
        <w:numPr>
          <w:ilvl w:val="0"/>
          <w:numId w:val="17"/>
        </w:numPr>
        <w:tabs>
          <w:tab w:val="clear" w:pos="360"/>
          <w:tab w:val="num" w:pos="720"/>
        </w:tabs>
        <w:ind w:left="720"/>
        <w:rPr>
          <w:rFonts w:ascii="Calibri Light" w:hAnsi="Calibri Light" w:cs="Calibri Light"/>
          <w:bCs/>
          <w:sz w:val="22"/>
          <w:szCs w:val="22"/>
        </w:rPr>
      </w:pPr>
      <w:r w:rsidRPr="00BE265D">
        <w:rPr>
          <w:rFonts w:ascii="Calibri Light" w:hAnsi="Calibri Light" w:cs="Calibri Light"/>
          <w:bCs/>
          <w:sz w:val="22"/>
          <w:szCs w:val="22"/>
        </w:rPr>
        <w:t>L</w:t>
      </w:r>
      <w:r w:rsidRPr="00BE265D">
        <w:rPr>
          <w:rFonts w:ascii="Calibri Light" w:hAnsi="Calibri Light" w:cs="Calibri Light"/>
          <w:bCs/>
          <w:sz w:val="22"/>
          <w:szCs w:val="22"/>
        </w:rPr>
        <w:t>ed multiple training programs for Bain, including training for Associate Consultants, Consultants, Managers, Partners, and Consulting Support Services</w:t>
      </w:r>
    </w:p>
    <w:p w:rsidR="007F3338" w:rsidRPr="00BE265D" w:rsidP="007F3338" w14:paraId="1E043F72" w14:textId="2C620350">
      <w:pPr>
        <w:numPr>
          <w:ilvl w:val="0"/>
          <w:numId w:val="17"/>
        </w:numPr>
        <w:tabs>
          <w:tab w:val="clear" w:pos="360"/>
          <w:tab w:val="num" w:pos="720"/>
        </w:tabs>
        <w:ind w:left="720"/>
        <w:rPr>
          <w:rFonts w:ascii="Calibri Light" w:hAnsi="Calibri Light" w:cs="Calibri Light"/>
          <w:bCs/>
          <w:i/>
          <w:sz w:val="22"/>
          <w:szCs w:val="22"/>
        </w:rPr>
      </w:pPr>
      <w:r w:rsidRPr="00BE265D">
        <w:rPr>
          <w:rFonts w:ascii="Calibri Light" w:hAnsi="Calibri Light" w:cs="Calibri Light"/>
          <w:bCs/>
          <w:sz w:val="22"/>
          <w:szCs w:val="22"/>
        </w:rPr>
        <w:t>Founder and leader of LATBA (Latinos @ Bain), a</w:t>
      </w:r>
      <w:r w:rsidR="00CF5A42">
        <w:rPr>
          <w:rFonts w:ascii="Calibri Light" w:hAnsi="Calibri Light" w:cs="Calibri Light"/>
          <w:bCs/>
          <w:sz w:val="22"/>
          <w:szCs w:val="22"/>
        </w:rPr>
        <w:t xml:space="preserve">n ERG </w:t>
      </w:r>
      <w:r w:rsidRPr="00BE265D">
        <w:rPr>
          <w:rFonts w:ascii="Calibri Light" w:hAnsi="Calibri Light" w:cs="Calibri Light"/>
          <w:bCs/>
          <w:sz w:val="22"/>
          <w:szCs w:val="22"/>
        </w:rPr>
        <w:t xml:space="preserve">group focused on </w:t>
      </w:r>
      <w:r w:rsidRPr="00BE265D">
        <w:rPr>
          <w:rStyle w:val="Emphasis"/>
          <w:rFonts w:ascii="Calibri Light" w:hAnsi="Calibri Light" w:cs="Calibri Light"/>
          <w:i w:val="0"/>
          <w:sz w:val="22"/>
          <w:szCs w:val="22"/>
          <w:shd w:val="clear" w:color="auto" w:fill="FEFEFE"/>
        </w:rPr>
        <w:t>making Bain the best career choice for Latino business talent</w:t>
      </w:r>
    </w:p>
    <w:p w:rsidR="007F3338" w:rsidRPr="00BE265D" w:rsidP="007F3338" w14:paraId="2402B4E2" w14:textId="77777777">
      <w:pPr>
        <w:numPr>
          <w:ilvl w:val="0"/>
          <w:numId w:val="17"/>
        </w:numPr>
        <w:tabs>
          <w:tab w:val="clear" w:pos="360"/>
          <w:tab w:val="num" w:pos="720"/>
        </w:tabs>
        <w:ind w:left="720"/>
        <w:rPr>
          <w:rFonts w:ascii="Calibri Light" w:hAnsi="Calibri Light" w:cs="Calibri Light"/>
          <w:bCs/>
          <w:sz w:val="22"/>
          <w:szCs w:val="22"/>
        </w:rPr>
      </w:pPr>
      <w:r w:rsidRPr="00BE265D">
        <w:rPr>
          <w:rFonts w:ascii="Calibri Light" w:hAnsi="Calibri Light" w:cs="Calibri Light"/>
          <w:bCs/>
          <w:sz w:val="22"/>
          <w:szCs w:val="22"/>
        </w:rPr>
        <w:t>Other major contributions at Bain include serving as Professional Services and Risk Manager for Boston office, as well as design of key HR systems for the firm</w:t>
      </w:r>
    </w:p>
    <w:p w:rsidR="007F3338" w:rsidRPr="00BE265D" w:rsidP="00BE265D" w14:paraId="3310820E" w14:textId="401B054D">
      <w:pPr>
        <w:numPr>
          <w:ilvl w:val="0"/>
          <w:numId w:val="17"/>
        </w:numPr>
        <w:tabs>
          <w:tab w:val="clear" w:pos="360"/>
          <w:tab w:val="num" w:pos="720"/>
        </w:tabs>
        <w:ind w:left="720"/>
        <w:rPr>
          <w:rFonts w:ascii="Calibri Light" w:hAnsi="Calibri Light" w:cs="Calibri Light"/>
          <w:bCs/>
          <w:sz w:val="22"/>
          <w:szCs w:val="22"/>
        </w:rPr>
      </w:pPr>
      <w:r w:rsidRPr="00BE265D">
        <w:rPr>
          <w:rFonts w:ascii="Calibri Light" w:hAnsi="Calibri Light" w:cs="Calibri Light"/>
          <w:bCs/>
          <w:sz w:val="22"/>
          <w:szCs w:val="22"/>
        </w:rPr>
        <w:t>Frequent guest lecturer</w:t>
      </w:r>
      <w:r w:rsidRPr="00BE265D" w:rsidR="008F5EC1">
        <w:rPr>
          <w:rFonts w:ascii="Calibri Light" w:hAnsi="Calibri Light" w:cs="Calibri Light"/>
          <w:bCs/>
          <w:sz w:val="22"/>
          <w:szCs w:val="22"/>
        </w:rPr>
        <w:t xml:space="preserve"> representing Bain</w:t>
      </w:r>
      <w:r w:rsidRPr="00BE265D">
        <w:rPr>
          <w:rFonts w:ascii="Calibri Light" w:hAnsi="Calibri Light" w:cs="Calibri Light"/>
          <w:bCs/>
          <w:sz w:val="22"/>
          <w:szCs w:val="22"/>
        </w:rPr>
        <w:t xml:space="preserve"> at a number of top ranked business schools, including HBS, Cornell, Tuck, Fuqua, Kellogg, Yale, Thunderbird, </w:t>
      </w:r>
      <w:r w:rsidRPr="00BE265D" w:rsidR="008F5EC1">
        <w:rPr>
          <w:rFonts w:ascii="Calibri Light" w:hAnsi="Calibri Light" w:cs="Calibri Light"/>
          <w:bCs/>
          <w:sz w:val="22"/>
          <w:szCs w:val="22"/>
        </w:rPr>
        <w:t xml:space="preserve">UT Austin, </w:t>
      </w:r>
      <w:r w:rsidRPr="00BE265D">
        <w:rPr>
          <w:rFonts w:ascii="Calibri Light" w:hAnsi="Calibri Light" w:cs="Calibri Light"/>
          <w:bCs/>
          <w:sz w:val="22"/>
          <w:szCs w:val="22"/>
        </w:rPr>
        <w:t>and SMU</w:t>
      </w:r>
    </w:p>
    <w:p w:rsidR="00BE265D" w:rsidRPr="00BE265D" w:rsidP="00BE265D" w14:paraId="1376EEB0" w14:textId="77777777">
      <w:pPr>
        <w:rPr>
          <w:rFonts w:ascii="Calibri Light" w:hAnsi="Calibri Light" w:cs="Calibri Light"/>
          <w:bCs/>
          <w:sz w:val="22"/>
          <w:szCs w:val="22"/>
        </w:rPr>
      </w:pPr>
    </w:p>
    <w:p w:rsidR="007F3338" w:rsidRPr="00BE265D" w:rsidP="004C59D4" w14:paraId="6D3B149D" w14:textId="77777777">
      <w:pPr>
        <w:pStyle w:val="BodyText3"/>
        <w:tabs>
          <w:tab w:val="right" w:pos="10260"/>
        </w:tabs>
        <w:jc w:val="both"/>
        <w:rPr>
          <w:rFonts w:ascii="Calibri Light" w:hAnsi="Calibri Light" w:cs="Calibri Light"/>
          <w:b/>
          <w:sz w:val="22"/>
          <w:szCs w:val="22"/>
        </w:rPr>
      </w:pPr>
    </w:p>
    <w:p w:rsidR="004C59D4" w:rsidRPr="00BE265D" w:rsidP="004C59D4" w14:paraId="02E3FF14" w14:textId="77AD0019">
      <w:pPr>
        <w:pStyle w:val="BodyText3"/>
        <w:tabs>
          <w:tab w:val="right" w:pos="10260"/>
        </w:tabs>
        <w:jc w:val="both"/>
        <w:rPr>
          <w:rFonts w:ascii="Calibri Light" w:hAnsi="Calibri Light" w:cs="Calibri Light"/>
          <w:bCs/>
          <w:sz w:val="22"/>
          <w:szCs w:val="22"/>
        </w:rPr>
      </w:pPr>
      <w:r w:rsidRPr="00BE265D">
        <w:rPr>
          <w:rFonts w:ascii="Calibri Light" w:hAnsi="Calibri Light" w:cs="Calibri Light"/>
          <w:b/>
          <w:sz w:val="22"/>
          <w:szCs w:val="22"/>
        </w:rPr>
        <w:t>BAIN &amp; COMPANY – CLIENT LEADERSHIP</w:t>
      </w:r>
      <w:r w:rsidRPr="00BE265D">
        <w:rPr>
          <w:rFonts w:ascii="Calibri Light" w:hAnsi="Calibri Light" w:cs="Calibri Light"/>
          <w:b/>
          <w:sz w:val="22"/>
          <w:szCs w:val="22"/>
        </w:rPr>
        <w:tab/>
      </w:r>
      <w:r w:rsidRPr="00BE265D">
        <w:rPr>
          <w:rFonts w:ascii="Calibri Light" w:hAnsi="Calibri Light" w:cs="Calibri Light"/>
          <w:bCs/>
          <w:sz w:val="22"/>
          <w:szCs w:val="22"/>
        </w:rPr>
        <w:t xml:space="preserve">Dallas, </w:t>
      </w:r>
      <w:r w:rsidRPr="00BE265D" w:rsidR="003E55D4">
        <w:rPr>
          <w:rFonts w:ascii="Calibri Light" w:hAnsi="Calibri Light" w:cs="Calibri Light"/>
          <w:bCs/>
          <w:sz w:val="22"/>
          <w:szCs w:val="22"/>
        </w:rPr>
        <w:t>Ma</w:t>
      </w:r>
      <w:r w:rsidRPr="00BE265D" w:rsidR="00BD0F48">
        <w:rPr>
          <w:rFonts w:ascii="Calibri Light" w:hAnsi="Calibri Light" w:cs="Calibri Light"/>
          <w:bCs/>
          <w:sz w:val="22"/>
          <w:szCs w:val="22"/>
        </w:rPr>
        <w:t>drid, Paris</w:t>
      </w:r>
      <w:r w:rsidRPr="00BE265D">
        <w:rPr>
          <w:rFonts w:ascii="Calibri Light" w:hAnsi="Calibri Light" w:cs="Calibri Light"/>
          <w:bCs/>
          <w:sz w:val="22"/>
          <w:szCs w:val="22"/>
        </w:rPr>
        <w:t xml:space="preserve">, </w:t>
      </w:r>
      <w:r w:rsidR="00945978">
        <w:rPr>
          <w:rFonts w:ascii="Calibri Light" w:hAnsi="Calibri Light" w:cs="Calibri Light"/>
          <w:bCs/>
          <w:sz w:val="22"/>
          <w:szCs w:val="22"/>
        </w:rPr>
        <w:t xml:space="preserve">Mexico, </w:t>
      </w:r>
      <w:r w:rsidRPr="00BE265D">
        <w:rPr>
          <w:rFonts w:ascii="Calibri Light" w:hAnsi="Calibri Light" w:cs="Calibri Light"/>
          <w:bCs/>
          <w:sz w:val="22"/>
          <w:szCs w:val="22"/>
        </w:rPr>
        <w:t>Boston, and Sydney</w:t>
      </w:r>
    </w:p>
    <w:p w:rsidR="004C59D4" w:rsidRPr="00BE265D" w:rsidP="00EE4D39" w14:paraId="51E96C13" w14:textId="77777777">
      <w:pPr>
        <w:jc w:val="both"/>
        <w:rPr>
          <w:rFonts w:ascii="Calibri Light" w:hAnsi="Calibri Light" w:cs="Calibri Light"/>
          <w:b/>
          <w:bCs/>
          <w:sz w:val="22"/>
          <w:szCs w:val="22"/>
        </w:rPr>
      </w:pPr>
    </w:p>
    <w:p w:rsidR="00ED139D" w:rsidRPr="00BE265D" w:rsidP="00EE4D39" w14:paraId="066339C0" w14:textId="77777777">
      <w:pPr>
        <w:jc w:val="both"/>
        <w:rPr>
          <w:rFonts w:ascii="Calibri Light" w:hAnsi="Calibri Light" w:cs="Calibri Light"/>
          <w:b/>
          <w:bCs/>
          <w:sz w:val="22"/>
          <w:szCs w:val="22"/>
        </w:rPr>
      </w:pPr>
      <w:r w:rsidRPr="00BE265D">
        <w:rPr>
          <w:rFonts w:ascii="Calibri Light" w:hAnsi="Calibri Light" w:cs="Calibri Light"/>
          <w:b/>
          <w:bCs/>
          <w:sz w:val="22"/>
          <w:szCs w:val="22"/>
        </w:rPr>
        <w:t xml:space="preserve">Leading major transformational programs </w:t>
      </w:r>
    </w:p>
    <w:p w:rsidR="00ED139D" w:rsidRPr="00BE265D" w:rsidP="00EE4D39" w14:paraId="27AB2F5A" w14:textId="77777777">
      <w:pPr>
        <w:jc w:val="both"/>
        <w:rPr>
          <w:rFonts w:ascii="Calibri Light" w:hAnsi="Calibri Light" w:cs="Calibri Light"/>
          <w:b/>
          <w:bCs/>
          <w:sz w:val="22"/>
          <w:szCs w:val="22"/>
        </w:rPr>
      </w:pPr>
    </w:p>
    <w:p w:rsidR="00ED139D" w:rsidRPr="00BE265D" w:rsidP="00EE4D39" w14:paraId="6D4456CD" w14:textId="77777777">
      <w:pPr>
        <w:numPr>
          <w:ilvl w:val="0"/>
          <w:numId w:val="17"/>
        </w:numPr>
        <w:tabs>
          <w:tab w:val="clear" w:pos="360"/>
          <w:tab w:val="left" w:pos="720"/>
          <w:tab w:val="left" w:pos="1620"/>
          <w:tab w:val="left" w:pos="6210"/>
        </w:tabs>
        <w:ind w:left="720"/>
        <w:jc w:val="both"/>
        <w:rPr>
          <w:rFonts w:ascii="Calibri Light" w:hAnsi="Calibri Light" w:cs="Calibri Light"/>
          <w:b/>
          <w:iCs/>
          <w:sz w:val="22"/>
          <w:szCs w:val="22"/>
        </w:rPr>
      </w:pPr>
      <w:r w:rsidRPr="00BE265D">
        <w:rPr>
          <w:rFonts w:ascii="Calibri Light" w:hAnsi="Calibri Light" w:cs="Calibri Light"/>
          <w:b/>
          <w:iCs/>
          <w:sz w:val="22"/>
          <w:szCs w:val="22"/>
        </w:rPr>
        <w:t xml:space="preserve">Led 4-year transformation of largest US domestic airline. </w:t>
      </w:r>
      <w:r w:rsidRPr="00BE265D">
        <w:rPr>
          <w:rFonts w:ascii="Calibri Light" w:hAnsi="Calibri Light" w:cs="Calibri Light"/>
          <w:iCs/>
          <w:sz w:val="22"/>
          <w:szCs w:val="22"/>
        </w:rPr>
        <w:t xml:space="preserve">Transformation included merger integration of two major domestic carriers, network and flow redesign, transitioning of operating model to regional management, and implementation of cross-functional planning processes.  Stock price up ~4x in four years </w:t>
      </w:r>
    </w:p>
    <w:p w:rsidR="00ED139D" w:rsidRPr="00BE265D" w:rsidP="00EE4D39" w14:paraId="71C2DEC5"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 xml:space="preserve">Led transformation of largest pediatric hospital chain in Dallas. </w:t>
      </w:r>
      <w:r w:rsidRPr="00BE265D">
        <w:rPr>
          <w:rFonts w:ascii="Calibri Light" w:hAnsi="Calibri Light" w:cs="Calibri Light"/>
          <w:iCs/>
          <w:sz w:val="22"/>
          <w:szCs w:val="22"/>
        </w:rPr>
        <w:t>Designed a new business model to operate in the new healthcare environment, including entry into risk, insurance and clinical integration businesses, regionalization model, strategies to deepen local market share, and dramatic cost reduction (~30% of base).  Implementing now, with hospital operating with industry leading margins</w:t>
      </w:r>
    </w:p>
    <w:p w:rsidR="00ED139D" w:rsidRPr="00BE265D" w:rsidP="00710BCE" w14:paraId="5BE925C6"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 xml:space="preserve">Led transformation of largest distributor of animal products in the US. </w:t>
      </w:r>
      <w:r w:rsidRPr="00BE265D">
        <w:rPr>
          <w:rFonts w:ascii="Calibri Light" w:hAnsi="Calibri Light" w:cs="Calibri Light"/>
          <w:iCs/>
          <w:sz w:val="22"/>
          <w:szCs w:val="22"/>
        </w:rPr>
        <w:t>Complete redesign of operating model, including new category management and vendor programs, network and route optimization, new go-to-market and sales model, and in-fill M&amp;A.  Implementing now, expected to double EBITDA</w:t>
      </w:r>
    </w:p>
    <w:p w:rsidR="00ED139D" w:rsidRPr="00BE265D" w:rsidP="00710BCE" w14:paraId="1A5B00A9"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 xml:space="preserve">Led 2-year transformation of industrial pumps manufacturer. </w:t>
      </w:r>
      <w:r w:rsidRPr="00BE265D">
        <w:rPr>
          <w:rFonts w:ascii="Calibri Light" w:hAnsi="Calibri Light" w:cs="Calibri Light"/>
          <w:iCs/>
          <w:sz w:val="22"/>
          <w:szCs w:val="22"/>
        </w:rPr>
        <w:t>Built a new company from scratch (division was divested from conglomerate), including business strategies and operating models for each business unit, global organizations and role of corporate center.  Implementing now, expected to beat aggressive private equity investment plan</w:t>
      </w:r>
    </w:p>
    <w:p w:rsidR="00ED139D" w:rsidRPr="00BE265D" w:rsidP="00F20470" w14:paraId="3035242B"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Led transformation of environmental services and oil refining operator. S</w:t>
      </w:r>
      <w:r w:rsidRPr="00BE265D">
        <w:rPr>
          <w:rFonts w:ascii="Calibri Light" w:hAnsi="Calibri Light" w:cs="Calibri Light"/>
          <w:iCs/>
          <w:sz w:val="22"/>
          <w:szCs w:val="22"/>
        </w:rPr>
        <w:t>eparated management of branch and oil refining businesses.  Fundamentally revamped the go-to-market model of the branch business through a customer-centric program.  Separately optimized the oil refining operation using sophisticated supply and demand modeling.  Reorganized company to support new strategy.  EBITDA doubled</w:t>
      </w:r>
    </w:p>
    <w:p w:rsidR="00ED139D" w:rsidRPr="00BE265D" w:rsidP="00F20470" w14:paraId="01B9581F"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Led 3-year transformation of global medical technology company</w:t>
      </w:r>
      <w:r w:rsidRPr="00BE265D">
        <w:rPr>
          <w:rFonts w:ascii="Calibri Light" w:hAnsi="Calibri Light" w:cs="Calibri Light"/>
          <w:iCs/>
          <w:sz w:val="22"/>
          <w:szCs w:val="22"/>
        </w:rPr>
        <w:t>.  Phase I of the transformation focused on cost reduction that added 700 bps to the bottom line.  Phase II transformed the go-to-market model from research and development, to clinical and quality programs, to product management, to sales.  Phase III de-layered company to a global platform with country sales organizations.  Stock price up ~2X in four years</w:t>
      </w:r>
    </w:p>
    <w:p w:rsidR="00ED139D" w:rsidRPr="00BE265D" w:rsidP="00F20470" w14:paraId="3E765037"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Led 3-year transformation of leading US institutional pharmacy.</w:t>
      </w:r>
      <w:r w:rsidRPr="00BE265D">
        <w:rPr>
          <w:rFonts w:ascii="Calibri Light" w:hAnsi="Calibri Light" w:cs="Calibri Light"/>
          <w:iCs/>
          <w:sz w:val="22"/>
          <w:szCs w:val="22"/>
        </w:rPr>
        <w:t xml:space="preserve"> Transformation included a new hub and spoke network that redefined industry economics, new branch SOPs deployed nationally, new procurement models including use of generics, an innovative customer retention strategy, and a merger of the two largest institutional pharmacies in the US.  Net income increased by ~50%</w:t>
      </w:r>
    </w:p>
    <w:p w:rsidR="00ED139D" w:rsidRPr="00BE265D" w:rsidP="00F20470" w14:paraId="5BF0153D" w14:textId="77777777">
      <w:pPr>
        <w:numPr>
          <w:ilvl w:val="0"/>
          <w:numId w:val="17"/>
        </w:numPr>
        <w:tabs>
          <w:tab w:val="clear" w:pos="360"/>
          <w:tab w:val="left" w:pos="720"/>
          <w:tab w:val="left" w:pos="1620"/>
          <w:tab w:val="left" w:pos="6210"/>
        </w:tabs>
        <w:ind w:left="720"/>
        <w:jc w:val="both"/>
        <w:rPr>
          <w:rFonts w:ascii="Calibri Light" w:hAnsi="Calibri Light" w:cs="Calibri Light"/>
          <w:iCs/>
          <w:sz w:val="22"/>
          <w:szCs w:val="22"/>
        </w:rPr>
      </w:pPr>
      <w:r w:rsidRPr="00BE265D">
        <w:rPr>
          <w:rFonts w:ascii="Calibri Light" w:hAnsi="Calibri Light" w:cs="Calibri Light"/>
          <w:b/>
          <w:iCs/>
          <w:sz w:val="22"/>
          <w:szCs w:val="22"/>
        </w:rPr>
        <w:t>Led 4-year transformation of leading global office products supplier.</w:t>
      </w:r>
      <w:r w:rsidRPr="00BE265D">
        <w:rPr>
          <w:rFonts w:ascii="Calibri Light" w:hAnsi="Calibri Light" w:cs="Calibri Light"/>
          <w:iCs/>
          <w:sz w:val="22"/>
          <w:szCs w:val="22"/>
        </w:rPr>
        <w:t xml:space="preserve"> Transformation included a new operational model around business units, consumer-focused innovation programs to drive organic growth, moving manufacturing to Mexico and China, major overhead cost reductions, and a merger of the two largest office product suppliers globally. Revenue increased from $1.2B to $2.0B, RONTA from 7% to 37%</w:t>
      </w:r>
    </w:p>
    <w:p w:rsidR="00ED139D" w:rsidRPr="00BE265D" w:rsidP="00F20470" w14:paraId="6B5DD9E1" w14:textId="77777777">
      <w:pPr>
        <w:tabs>
          <w:tab w:val="left" w:pos="720"/>
          <w:tab w:val="left" w:pos="1620"/>
          <w:tab w:val="left" w:pos="6210"/>
        </w:tabs>
        <w:jc w:val="both"/>
        <w:rPr>
          <w:rFonts w:ascii="Calibri Light" w:hAnsi="Calibri Light" w:cs="Calibri Light"/>
          <w:b/>
          <w:iCs/>
          <w:sz w:val="22"/>
          <w:szCs w:val="22"/>
        </w:rPr>
      </w:pPr>
    </w:p>
    <w:p w:rsidR="00ED139D" w:rsidRPr="00BE265D" w:rsidP="00F748BC" w14:paraId="0A7C800E" w14:textId="77777777">
      <w:pPr>
        <w:jc w:val="both"/>
        <w:rPr>
          <w:rFonts w:ascii="Calibri Light" w:hAnsi="Calibri Light" w:cs="Calibri Light"/>
          <w:b/>
          <w:bCs/>
          <w:sz w:val="22"/>
          <w:szCs w:val="22"/>
        </w:rPr>
      </w:pPr>
      <w:r w:rsidRPr="00BE265D">
        <w:rPr>
          <w:rFonts w:ascii="Calibri Light" w:hAnsi="Calibri Light" w:cs="Calibri Light"/>
          <w:b/>
          <w:bCs/>
          <w:sz w:val="22"/>
          <w:szCs w:val="22"/>
        </w:rPr>
        <w:t>Designing and executing growth strategies</w:t>
      </w:r>
    </w:p>
    <w:p w:rsidR="00ED139D" w:rsidRPr="00BE265D" w:rsidP="00F748BC" w14:paraId="6549618A" w14:textId="77777777">
      <w:pPr>
        <w:jc w:val="both"/>
        <w:rPr>
          <w:rFonts w:ascii="Calibri Light" w:hAnsi="Calibri Light" w:cs="Calibri Light"/>
          <w:b/>
          <w:bCs/>
          <w:sz w:val="22"/>
          <w:szCs w:val="22"/>
        </w:rPr>
      </w:pPr>
    </w:p>
    <w:p w:rsidR="00ED139D" w:rsidRPr="00BE265D" w:rsidP="00424302" w14:paraId="4B2FDDC6" w14:textId="77777777">
      <w:pPr>
        <w:numPr>
          <w:ilvl w:val="0"/>
          <w:numId w:val="24"/>
        </w:numPr>
        <w:tabs>
          <w:tab w:val="left" w:pos="720"/>
          <w:tab w:val="left" w:pos="1620"/>
          <w:tab w:val="left" w:pos="6210"/>
        </w:tabs>
        <w:jc w:val="both"/>
        <w:rPr>
          <w:rFonts w:ascii="Calibri Light" w:hAnsi="Calibri Light" w:cs="Calibri Light"/>
          <w:b/>
          <w:iCs/>
          <w:sz w:val="22"/>
          <w:szCs w:val="22"/>
        </w:rPr>
      </w:pPr>
      <w:r w:rsidRPr="00BE265D">
        <w:rPr>
          <w:rFonts w:ascii="Calibri Light" w:hAnsi="Calibri Light" w:cs="Calibri Light"/>
          <w:b/>
          <w:iCs/>
          <w:sz w:val="22"/>
          <w:szCs w:val="22"/>
        </w:rPr>
        <w:t xml:space="preserve">Created new division of a global skin care company. </w:t>
      </w:r>
      <w:r w:rsidRPr="00BE265D">
        <w:rPr>
          <w:rFonts w:ascii="Calibri Light" w:hAnsi="Calibri Light" w:cs="Calibri Light"/>
          <w:iCs/>
          <w:sz w:val="22"/>
          <w:szCs w:val="22"/>
        </w:rPr>
        <w:t>Helped launch a new division focused on aesthetic and corrective products, including full operating model and organizational design.  Designed growth strategy based on segmentation of end users (consumers) and channel (physicians).  Developed pricing program and loyalty programs.  Implementing now, budgeted 30% growth next year</w:t>
      </w:r>
    </w:p>
    <w:p w:rsidR="00ED139D" w:rsidRPr="00BE265D" w:rsidP="00424302" w14:paraId="065BCB53" w14:textId="77777777">
      <w:pPr>
        <w:numPr>
          <w:ilvl w:val="0"/>
          <w:numId w:val="24"/>
        </w:numPr>
        <w:tabs>
          <w:tab w:val="left" w:pos="720"/>
          <w:tab w:val="left" w:pos="1620"/>
          <w:tab w:val="left" w:pos="6210"/>
        </w:tabs>
        <w:jc w:val="both"/>
        <w:rPr>
          <w:rFonts w:ascii="Calibri Light" w:hAnsi="Calibri Light" w:cs="Calibri Light"/>
          <w:b/>
          <w:iCs/>
          <w:sz w:val="22"/>
          <w:szCs w:val="22"/>
        </w:rPr>
      </w:pPr>
      <w:r w:rsidRPr="00BE265D">
        <w:rPr>
          <w:rFonts w:ascii="Calibri Light" w:hAnsi="Calibri Light" w:cs="Calibri Light"/>
          <w:b/>
          <w:iCs/>
          <w:sz w:val="22"/>
          <w:szCs w:val="22"/>
        </w:rPr>
        <w:t xml:space="preserve">Developed growth strategy for largest network of optometrists in the US. </w:t>
      </w:r>
      <w:r w:rsidRPr="00BE265D">
        <w:rPr>
          <w:rFonts w:ascii="Calibri Light" w:hAnsi="Calibri Light" w:cs="Calibri Light"/>
          <w:iCs/>
          <w:sz w:val="22"/>
          <w:szCs w:val="22"/>
        </w:rPr>
        <w:t>Developed strategy to continue to grow at a rate 10-15% per year while maintain super-premium positioning and pricing.  Strategy based on optometrist segmentation and included new product design, complete redesign of salesforce, new retail services, and clinical integration with ACOs.  Implementing now, expecting 10-15% growth per year</w:t>
      </w:r>
    </w:p>
    <w:p w:rsidR="00ED139D" w:rsidRPr="00BE265D" w:rsidP="00424302" w14:paraId="0A93F331" w14:textId="77777777">
      <w:pPr>
        <w:numPr>
          <w:ilvl w:val="0"/>
          <w:numId w:val="24"/>
        </w:numPr>
        <w:tabs>
          <w:tab w:val="left" w:pos="720"/>
          <w:tab w:val="left" w:pos="1620"/>
          <w:tab w:val="left" w:pos="6210"/>
        </w:tabs>
        <w:jc w:val="both"/>
        <w:rPr>
          <w:rFonts w:ascii="Calibri Light" w:hAnsi="Calibri Light" w:cs="Calibri Light"/>
          <w:b/>
          <w:iCs/>
          <w:sz w:val="22"/>
          <w:szCs w:val="22"/>
        </w:rPr>
      </w:pPr>
      <w:r w:rsidRPr="00BE265D">
        <w:rPr>
          <w:rFonts w:ascii="Calibri Light" w:hAnsi="Calibri Light" w:cs="Calibri Light"/>
          <w:b/>
          <w:iCs/>
          <w:sz w:val="22"/>
          <w:szCs w:val="22"/>
        </w:rPr>
        <w:t xml:space="preserve">Designed business model and penetration strategy for US retailer to enter Latam. </w:t>
      </w:r>
      <w:r w:rsidRPr="00BE265D">
        <w:rPr>
          <w:rFonts w:ascii="Calibri Light" w:hAnsi="Calibri Light" w:cs="Calibri Light"/>
          <w:iCs/>
          <w:sz w:val="22"/>
          <w:szCs w:val="22"/>
        </w:rPr>
        <w:t>Strategy included store design and location, merchandising and pricing, branding, distribution and logistics, staffing, and training.  On track to open over 250 stores in five years, with IRR of 48%</w:t>
      </w:r>
    </w:p>
    <w:p w:rsidR="00ED139D" w:rsidRPr="00BE265D" w:rsidP="00424302" w14:paraId="68E54F94"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 xml:space="preserve">Developed growth strategy for leading manufacturer of HVACs in the US.  </w:t>
      </w:r>
      <w:r w:rsidRPr="00BE265D">
        <w:rPr>
          <w:rFonts w:ascii="Calibri Light" w:hAnsi="Calibri Light" w:cs="Calibri Light"/>
          <w:iCs/>
          <w:sz w:val="22"/>
          <w:szCs w:val="22"/>
        </w:rPr>
        <w:t>Strategy based on dealer and end user segmentation and included redesign of dealer experience and revamp of salesforce.  Also, developed business plan for adjacent move into high end (high SEER) segment.  Plan to deliver 10-15 ppt growth over market; company acquired at a very high multiple</w:t>
      </w:r>
    </w:p>
    <w:p w:rsidR="00ED139D" w:rsidRPr="00BE265D" w:rsidP="00424302" w14:paraId="402AC41F"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Developed M&amp;A strategy for leading operator of surgery care centers in the US.</w:t>
      </w:r>
      <w:r w:rsidRPr="00BE265D">
        <w:rPr>
          <w:rFonts w:ascii="Calibri Light" w:hAnsi="Calibri Light" w:cs="Calibri Light"/>
          <w:iCs/>
          <w:sz w:val="22"/>
          <w:szCs w:val="22"/>
        </w:rPr>
        <w:t xml:space="preserve">  First, developed a model of future demand, supply, reimbursements, and costs by specialty by market in the US.  Based on the model, developed a prioritize M&amp;A and integration strategy.  Also, identified optimal protocols for physician and health system partnerships.  Expansion has exceeded initial projection of 40%</w:t>
      </w:r>
    </w:p>
    <w:p w:rsidR="00ED139D" w:rsidRPr="00BE265D" w:rsidP="00C702AC" w14:paraId="43B2AD8E"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Developed growth and adjacency strategy for leading operator of community oncology centers in the US</w:t>
      </w:r>
      <w:r w:rsidRPr="00BE265D">
        <w:rPr>
          <w:rFonts w:ascii="Calibri Light" w:hAnsi="Calibri Light" w:cs="Calibri Light"/>
          <w:iCs/>
          <w:sz w:val="22"/>
          <w:szCs w:val="22"/>
        </w:rPr>
        <w:t>. Defined a new business model to unbundle core service offering, including designing new products and a new salesforce model.  Also, evaluated over 15 adjacent moves and developed business plans for three: clinical research, labs, and informatics.  Plan to double income in three years; company acquired at very high multiple</w:t>
      </w:r>
    </w:p>
    <w:p w:rsidR="00ED139D" w:rsidRPr="00BE265D" w:rsidP="00424302" w14:paraId="38B907B0"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 xml:space="preserve">Developed portfolio and growth strategy for consumer packaged goods company. </w:t>
      </w:r>
      <w:r w:rsidRPr="00BE265D">
        <w:rPr>
          <w:rFonts w:ascii="Calibri Light" w:hAnsi="Calibri Light" w:cs="Calibri Light"/>
          <w:iCs/>
          <w:sz w:val="22"/>
          <w:szCs w:val="22"/>
        </w:rPr>
        <w:t xml:space="preserve">Strategy to migrate from an ingredients company to a branded portfolio, including key M&amp;A moves as well as organic growth plans.  Operating model fully migrated to a consumer brands model, which now manages a portfolio of 12 brands </w:t>
      </w:r>
    </w:p>
    <w:p w:rsidR="00ED139D" w:rsidRPr="00BE265D" w:rsidP="00424302" w14:paraId="2D68C261"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Crafted portfolio strategy for leading operator of skilled nursing facilities in the US.</w:t>
      </w:r>
      <w:r w:rsidRPr="00BE265D">
        <w:rPr>
          <w:rFonts w:ascii="Calibri Light" w:hAnsi="Calibri Light" w:cs="Calibri Light"/>
          <w:iCs/>
          <w:sz w:val="22"/>
          <w:szCs w:val="22"/>
        </w:rPr>
        <w:t xml:space="preserve"> Developed and implemented a portfolio strategy with three types of facilities (hospitality, clinical, and volume driven) based on local market segmentation, alongside adjacency strategy (clinical programs).  20% increase in EBITDA</w:t>
      </w:r>
    </w:p>
    <w:p w:rsidR="00ED139D" w:rsidRPr="00BE265D" w:rsidP="00424302" w14:paraId="26F5DC1B"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Developed growth strategy for leading operator of home health centers in the US.</w:t>
      </w:r>
      <w:r w:rsidRPr="00BE265D">
        <w:rPr>
          <w:rFonts w:ascii="Calibri Light" w:hAnsi="Calibri Light" w:cs="Calibri Light"/>
          <w:iCs/>
          <w:sz w:val="22"/>
          <w:szCs w:val="22"/>
        </w:rPr>
        <w:t xml:space="preserve"> Growth strategy focused on maximizing share of wallet, loyalty and referrals; implemented by designing and rolling out a new network and brand, as well as new operations and commercial organization and processes.  Growth trajectory went from -7% to +8% (before government changed reimbursement).  </w:t>
      </w:r>
    </w:p>
    <w:p w:rsidR="00ED139D" w:rsidRPr="00BE265D" w:rsidP="00424302" w14:paraId="4109BB9E" w14:textId="77777777">
      <w:pPr>
        <w:numPr>
          <w:ilvl w:val="0"/>
          <w:numId w:val="24"/>
        </w:numPr>
        <w:tabs>
          <w:tab w:val="left" w:pos="720"/>
          <w:tab w:val="left" w:pos="1620"/>
          <w:tab w:val="left" w:pos="6210"/>
        </w:tabs>
        <w:jc w:val="both"/>
        <w:rPr>
          <w:rFonts w:ascii="Calibri Light" w:hAnsi="Calibri Light" w:cs="Calibri Light"/>
          <w:iCs/>
          <w:sz w:val="22"/>
          <w:szCs w:val="22"/>
        </w:rPr>
      </w:pPr>
      <w:r w:rsidRPr="00BE265D">
        <w:rPr>
          <w:rFonts w:ascii="Calibri Light" w:hAnsi="Calibri Light" w:cs="Calibri Light"/>
          <w:b/>
          <w:iCs/>
          <w:sz w:val="22"/>
          <w:szCs w:val="22"/>
        </w:rPr>
        <w:t>Developed growth strategy for largest distributor of specialty auto parts in the US.</w:t>
      </w:r>
      <w:r w:rsidRPr="00BE265D">
        <w:rPr>
          <w:rFonts w:ascii="Calibri Light" w:hAnsi="Calibri Light" w:cs="Calibri Light"/>
          <w:iCs/>
          <w:sz w:val="22"/>
          <w:szCs w:val="22"/>
        </w:rPr>
        <w:t xml:space="preserve"> Focused on gaining share of walled and penetration in each 24 local US markets.  Strategy included network and product changes, trial and loyalty programs, customer service and salesforce reorganization.  Company size more than doubled</w:t>
      </w:r>
    </w:p>
    <w:p w:rsidR="00ED139D" w:rsidRPr="00BE265D" w:rsidP="00F0087D" w14:paraId="2D6F8500" w14:textId="77777777">
      <w:pPr>
        <w:pStyle w:val="BodyText3"/>
        <w:rPr>
          <w:rFonts w:ascii="Calibri Light" w:hAnsi="Calibri Light" w:cs="Calibri Light"/>
          <w:b/>
          <w:iCs/>
          <w:sz w:val="22"/>
          <w:szCs w:val="22"/>
        </w:rPr>
      </w:pPr>
    </w:p>
    <w:p w:rsidR="00ED139D" w:rsidRPr="00BE265D" w:rsidP="00F0087D" w14:paraId="2A4E1A5B" w14:textId="77777777">
      <w:pPr>
        <w:pStyle w:val="BodyText3"/>
        <w:rPr>
          <w:rFonts w:ascii="Calibri Light" w:hAnsi="Calibri Light" w:cs="Calibri Light"/>
          <w:b/>
          <w:iCs/>
          <w:sz w:val="22"/>
          <w:szCs w:val="22"/>
        </w:rPr>
      </w:pPr>
      <w:r w:rsidRPr="00BE265D">
        <w:rPr>
          <w:rFonts w:ascii="Calibri Light" w:hAnsi="Calibri Light" w:cs="Calibri Light"/>
          <w:b/>
          <w:iCs/>
          <w:sz w:val="22"/>
          <w:szCs w:val="22"/>
        </w:rPr>
        <w:t>Designing and implementing operational excellence programs</w:t>
      </w:r>
    </w:p>
    <w:p w:rsidR="00ED139D" w:rsidRPr="00BE265D" w:rsidP="00F0087D" w14:paraId="1155E83B" w14:textId="77777777">
      <w:pPr>
        <w:pStyle w:val="BodyText3"/>
        <w:rPr>
          <w:rFonts w:ascii="Calibri Light" w:hAnsi="Calibri Light" w:cs="Calibri Light"/>
          <w:b/>
          <w:iCs/>
          <w:sz w:val="22"/>
          <w:szCs w:val="22"/>
        </w:rPr>
      </w:pPr>
    </w:p>
    <w:p w:rsidR="00ED139D" w:rsidRPr="00BE265D" w:rsidP="00B92F49" w14:paraId="27BAEABD"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Designed and implemented cost reduction and inventory optimization for a leading US department store chain.</w:t>
      </w:r>
      <w:r w:rsidRPr="00BE265D">
        <w:rPr>
          <w:rFonts w:ascii="Calibri Light" w:hAnsi="Calibri Light" w:cs="Calibri Light"/>
          <w:sz w:val="22"/>
          <w:szCs w:val="22"/>
        </w:rPr>
        <w:t xml:space="preserve">  Program included optimization of store labor, procurement, supply chain, and inventory.  Results included $650M of net annual operating cost reductions, plus over $700M of one-time inventory reduction</w:t>
      </w:r>
    </w:p>
    <w:p w:rsidR="00ED139D" w:rsidRPr="00BE265D" w:rsidP="00B92F49" w14:paraId="48CC1D31"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Designed and implemented cost reduction program at Ivy League University.</w:t>
      </w:r>
      <w:r w:rsidRPr="00BE265D">
        <w:rPr>
          <w:rFonts w:ascii="Calibri Light" w:hAnsi="Calibri Light" w:cs="Calibri Light"/>
          <w:sz w:val="22"/>
          <w:szCs w:val="22"/>
        </w:rPr>
        <w:t xml:space="preserve">  Focus was on reducing administrative (non-academic, non-grant) costs.  Major reductions identified in procurement, facilities, IT, other G&amp;A functions, and through Spans &amp; Layers optimization.  Reduction of approximately 20% of relevant costs</w:t>
      </w:r>
    </w:p>
    <w:p w:rsidR="00ED139D" w:rsidRPr="00BE265D" w:rsidP="00B92F49" w14:paraId="5988B40B"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Designed best practices and operational efficiency program at leading operator of dialysis clinics.</w:t>
      </w:r>
      <w:r w:rsidRPr="00BE265D">
        <w:rPr>
          <w:rFonts w:ascii="Calibri Light" w:hAnsi="Calibri Light" w:cs="Calibri Light"/>
          <w:sz w:val="22"/>
          <w:szCs w:val="22"/>
        </w:rPr>
        <w:t xml:space="preserve">  Program included centralization (hub &amp; spoke), clinical labor best practices, and inventory management.  For key admin processes, cycle times reduced by 40% and variability by 60%.  Overall, EBITDA impact of approximately 15-20%</w:t>
      </w:r>
    </w:p>
    <w:p w:rsidR="00ED139D" w:rsidRPr="00BE265D" w:rsidP="00B92F49" w14:paraId="6C7002A1"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Led diagnostic of quick-hit cost opportunities for multinational pulp and paper operator.</w:t>
      </w:r>
      <w:r w:rsidRPr="00BE265D">
        <w:rPr>
          <w:rFonts w:ascii="Calibri Light" w:hAnsi="Calibri Light" w:cs="Calibri Light"/>
          <w:sz w:val="22"/>
          <w:szCs w:val="22"/>
        </w:rPr>
        <w:t xml:space="preserve">  Savings identified included procurement and supply chain optimization, plus G&amp;A.  Total quick hits identified included $100M of operating cost savings, plus another $100M of inventory reduction</w:t>
      </w:r>
    </w:p>
    <w:p w:rsidR="00ED139D" w:rsidRPr="00BE265D" w:rsidP="00B92F49" w14:paraId="2021C543"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Led procurement cost reduction program for regional US hospital chain.</w:t>
      </w:r>
      <w:r w:rsidRPr="00BE265D">
        <w:rPr>
          <w:rFonts w:ascii="Calibri Light" w:hAnsi="Calibri Light" w:cs="Calibri Light"/>
          <w:sz w:val="22"/>
          <w:szCs w:val="22"/>
        </w:rPr>
        <w:t xml:space="preserve">  Included spend on drugs, supplies, devices, equipment distribution.  Hospital chain was top quartile before program, but still implemented savings over 10% of base through procurement program</w:t>
      </w:r>
    </w:p>
    <w:p w:rsidR="00ED139D" w:rsidRPr="00BE265D" w:rsidP="00B92F49" w14:paraId="4A996F09"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Designed best practice, cost reduction and operational efficiency for major US institutional pharmacy.</w:t>
      </w:r>
      <w:r w:rsidRPr="00BE265D">
        <w:rPr>
          <w:rFonts w:ascii="Calibri Light" w:hAnsi="Calibri Light" w:cs="Calibri Light"/>
          <w:sz w:val="22"/>
          <w:szCs w:val="22"/>
        </w:rPr>
        <w:t xml:space="preserve">  Program included centralization (hub &amp; spoke), clinical labor reduction, procurement optimization (including generics), and outsourcing.  Company became EBITDA leader in the sector and was acquired at a very high multiple</w:t>
      </w:r>
    </w:p>
    <w:p w:rsidR="00ED139D" w:rsidRPr="00BE265D" w:rsidP="00B92F49" w14:paraId="7B4581FC" w14:textId="77777777">
      <w:pPr>
        <w:pStyle w:val="ListParagraph"/>
        <w:numPr>
          <w:ilvl w:val="0"/>
          <w:numId w:val="25"/>
        </w:numPr>
        <w:tabs>
          <w:tab w:val="left" w:pos="720"/>
          <w:tab w:val="left" w:pos="1620"/>
          <w:tab w:val="left" w:pos="6210"/>
        </w:tabs>
        <w:jc w:val="both"/>
        <w:rPr>
          <w:rFonts w:ascii="Calibri Light" w:hAnsi="Calibri Light" w:cs="Calibri Light"/>
          <w:sz w:val="22"/>
          <w:szCs w:val="22"/>
        </w:rPr>
      </w:pPr>
      <w:r w:rsidRPr="00BE265D">
        <w:rPr>
          <w:rFonts w:ascii="Calibri Light" w:hAnsi="Calibri Light" w:cs="Calibri Light"/>
          <w:b/>
          <w:sz w:val="22"/>
          <w:szCs w:val="22"/>
        </w:rPr>
        <w:t>Led operational efficiency and cost reduction for Department of Defense medical expenditures in DC.</w:t>
      </w:r>
      <w:r w:rsidRPr="00BE265D">
        <w:rPr>
          <w:rFonts w:ascii="Calibri Light" w:hAnsi="Calibri Light" w:cs="Calibri Light"/>
          <w:sz w:val="22"/>
          <w:szCs w:val="22"/>
        </w:rPr>
        <w:t xml:space="preserve">  Modeled demand patterns for active duty and families in the DC metroplex and recommended optimal supply patterns by specialty and facility (across services).  Also reviewed full set of contracts to reduce costs by over 20%.  Program fully implemented under BRAC, including changes to Graduate Medical Education</w:t>
      </w:r>
    </w:p>
    <w:p w:rsidR="002A1D14" w:rsidRPr="00BE265D" w:rsidP="00C702AC" w14:paraId="3B68A6C8" w14:textId="77777777">
      <w:pPr>
        <w:rPr>
          <w:rFonts w:ascii="Calibri Light" w:hAnsi="Calibri Light" w:cs="Calibri Light"/>
          <w:sz w:val="22"/>
          <w:szCs w:val="22"/>
        </w:rPr>
      </w:pPr>
    </w:p>
    <w:p w:rsidR="00ED139D" w:rsidRPr="00BE265D" w:rsidP="00AF77DD" w14:paraId="38D31D6D" w14:textId="6C1E06CB">
      <w:pPr>
        <w:jc w:val="center"/>
        <w:rPr>
          <w:rFonts w:ascii="Calibri Light" w:hAnsi="Calibri Light" w:cs="Calibri Light"/>
          <w:b/>
          <w:sz w:val="22"/>
          <w:szCs w:val="22"/>
        </w:rPr>
      </w:pPr>
      <w:r w:rsidRPr="00BE265D">
        <w:rPr>
          <w:rFonts w:ascii="Calibri Light" w:hAnsi="Calibri Light" w:cs="Calibri Light"/>
          <w:b/>
          <w:sz w:val="22"/>
          <w:szCs w:val="22"/>
        </w:rPr>
        <w:t>CORNELL UNIVERSITY</w:t>
      </w:r>
      <w:r w:rsidRPr="00BE265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AF77DD">
        <w:rPr>
          <w:rFonts w:ascii="Calibri Light" w:hAnsi="Calibri Light" w:cs="Calibri Light"/>
          <w:b/>
          <w:sz w:val="22"/>
          <w:szCs w:val="22"/>
        </w:rPr>
        <w:tab/>
      </w:r>
      <w:r w:rsidR="00864852">
        <w:rPr>
          <w:rFonts w:ascii="Calibri Light" w:hAnsi="Calibri Light" w:cs="Calibri Light"/>
          <w:b/>
          <w:sz w:val="22"/>
          <w:szCs w:val="22"/>
        </w:rPr>
        <w:t xml:space="preserve">            </w:t>
      </w:r>
      <w:r w:rsidRPr="00BE265D">
        <w:rPr>
          <w:rFonts w:ascii="Calibri Light" w:hAnsi="Calibri Light" w:cs="Calibri Light"/>
          <w:bCs/>
          <w:sz w:val="22"/>
          <w:szCs w:val="22"/>
        </w:rPr>
        <w:t>Ithaca</w:t>
      </w:r>
      <w:r w:rsidR="00AF77DD">
        <w:rPr>
          <w:rFonts w:ascii="Calibri Light" w:hAnsi="Calibri Light" w:cs="Calibri Light"/>
          <w:bCs/>
          <w:sz w:val="22"/>
          <w:szCs w:val="22"/>
        </w:rPr>
        <w:t xml:space="preserve"> and NYC</w:t>
      </w:r>
      <w:r w:rsidRPr="00BE265D">
        <w:rPr>
          <w:rFonts w:ascii="Calibri Light" w:hAnsi="Calibri Light" w:cs="Calibri Light"/>
          <w:bCs/>
          <w:sz w:val="22"/>
          <w:szCs w:val="22"/>
        </w:rPr>
        <w:t>, NY</w:t>
      </w:r>
    </w:p>
    <w:p w:rsidR="00ED139D" w:rsidRPr="00BE265D" w:rsidP="00B672F2" w14:paraId="161C9F1D" w14:textId="542FFD5D">
      <w:pPr>
        <w:pStyle w:val="BodyText3"/>
        <w:tabs>
          <w:tab w:val="left" w:pos="360"/>
        </w:tabs>
        <w:ind w:left="360"/>
        <w:jc w:val="both"/>
        <w:rPr>
          <w:rFonts w:ascii="Calibri Light" w:hAnsi="Calibri Light" w:cs="Calibri Light"/>
          <w:bCs/>
          <w:i/>
          <w:iCs/>
          <w:sz w:val="22"/>
          <w:szCs w:val="22"/>
        </w:rPr>
      </w:pPr>
      <w:r w:rsidRPr="00BE265D">
        <w:rPr>
          <w:rFonts w:ascii="Calibri Light" w:hAnsi="Calibri Light" w:cs="Calibri Light"/>
          <w:bCs/>
          <w:i/>
          <w:iCs/>
          <w:sz w:val="22"/>
          <w:szCs w:val="22"/>
        </w:rPr>
        <w:t>Visiting Senior Lecturer</w:t>
      </w:r>
      <w:r w:rsidR="00050E02">
        <w:rPr>
          <w:rFonts w:ascii="Calibri Light" w:hAnsi="Calibri Light" w:cs="Calibri Light"/>
          <w:bCs/>
          <w:i/>
          <w:iCs/>
          <w:sz w:val="22"/>
          <w:szCs w:val="22"/>
        </w:rPr>
        <w:t>, Strategy and Business Economics</w:t>
      </w:r>
      <w:r w:rsidRPr="00BE265D">
        <w:rPr>
          <w:rFonts w:ascii="Calibri Light" w:hAnsi="Calibri Light" w:cs="Calibri Light"/>
          <w:bCs/>
          <w:i/>
          <w:iCs/>
          <w:sz w:val="22"/>
          <w:szCs w:val="22"/>
        </w:rPr>
        <w:t>, August 2016-Present</w:t>
      </w:r>
    </w:p>
    <w:p w:rsidR="00C52504" w:rsidRPr="00BE265D" w:rsidP="00B672F2" w14:paraId="6310DE12" w14:textId="77777777">
      <w:pPr>
        <w:pStyle w:val="BodyText3"/>
        <w:tabs>
          <w:tab w:val="left" w:pos="360"/>
        </w:tabs>
        <w:ind w:left="360"/>
        <w:jc w:val="both"/>
        <w:rPr>
          <w:rFonts w:ascii="Calibri Light" w:hAnsi="Calibri Light" w:cs="Calibri Light"/>
          <w:bCs/>
          <w:i/>
          <w:iCs/>
          <w:sz w:val="22"/>
          <w:szCs w:val="22"/>
        </w:rPr>
      </w:pPr>
      <w:r w:rsidRPr="00BE265D">
        <w:rPr>
          <w:rFonts w:ascii="Calibri Light" w:hAnsi="Calibri Light" w:cs="Calibri Light"/>
          <w:bCs/>
          <w:i/>
          <w:iCs/>
          <w:sz w:val="22"/>
          <w:szCs w:val="22"/>
        </w:rPr>
        <w:t>Trustee, Cornell University, July 2022-Present</w:t>
      </w:r>
    </w:p>
    <w:p w:rsidR="00ED139D" w:rsidRPr="00BE265D" w:rsidP="00B672F2" w14:paraId="19243DC5" w14:textId="77777777">
      <w:pPr>
        <w:pStyle w:val="BodyText3"/>
        <w:tabs>
          <w:tab w:val="left" w:pos="360"/>
        </w:tabs>
        <w:ind w:left="360"/>
        <w:jc w:val="both"/>
        <w:rPr>
          <w:rFonts w:ascii="Calibri Light" w:hAnsi="Calibri Light" w:cs="Calibri Light"/>
          <w:bCs/>
          <w:i/>
          <w:iCs/>
          <w:sz w:val="22"/>
          <w:szCs w:val="22"/>
        </w:rPr>
      </w:pPr>
      <w:r w:rsidRPr="00BE265D">
        <w:rPr>
          <w:rFonts w:ascii="Calibri Light" w:hAnsi="Calibri Light" w:cs="Calibri Light"/>
          <w:bCs/>
          <w:i/>
          <w:iCs/>
          <w:sz w:val="22"/>
          <w:szCs w:val="22"/>
        </w:rPr>
        <w:t>Leadership Council Member, Cornell College of Business, April 2019-Present</w:t>
      </w:r>
    </w:p>
    <w:p w:rsidR="00ED139D" w:rsidRPr="00BE265D" w:rsidP="00B672F2" w14:paraId="1E627141" w14:textId="77777777">
      <w:pPr>
        <w:pStyle w:val="BodyText3"/>
        <w:tabs>
          <w:tab w:val="left" w:pos="360"/>
        </w:tabs>
        <w:ind w:left="360"/>
        <w:jc w:val="both"/>
        <w:rPr>
          <w:rFonts w:ascii="Calibri Light" w:hAnsi="Calibri Light" w:cs="Calibri Light"/>
          <w:bCs/>
          <w:i/>
          <w:iCs/>
          <w:sz w:val="22"/>
          <w:szCs w:val="22"/>
        </w:rPr>
      </w:pPr>
      <w:r w:rsidRPr="00BE265D">
        <w:rPr>
          <w:rFonts w:ascii="Calibri Light" w:hAnsi="Calibri Light" w:cs="Calibri Light"/>
          <w:bCs/>
          <w:i/>
          <w:iCs/>
          <w:sz w:val="22"/>
          <w:szCs w:val="22"/>
        </w:rPr>
        <w:t>Advisory Council Member, Johnson School of Business, 2007-Present (emeritus)</w:t>
      </w:r>
    </w:p>
    <w:p w:rsidR="00ED139D" w:rsidRPr="00BE265D" w:rsidP="00B672F2" w14:paraId="419F976A"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Serve part-time on the Johnson School faculty and teaching business strategy</w:t>
      </w:r>
    </w:p>
    <w:p w:rsidR="00ED139D" w:rsidRPr="00BE265D" w:rsidP="00B672F2" w14:paraId="22809E51"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Supported development of long-term strategic plan for the Johnson School for Dean Joe Thomas, including research, teaching, and placement missions</w:t>
      </w:r>
    </w:p>
    <w:p w:rsidR="00ED139D" w:rsidRPr="00BE265D" w:rsidP="00B672F2" w14:paraId="3B4656FA"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Supported program design for Johnson School’s expansion to NYC and Cornell Tech for Dean Soumitra Dutta, including program and curriculum design</w:t>
      </w:r>
    </w:p>
    <w:p w:rsidR="00ED139D" w:rsidRPr="00BE265D" w:rsidP="00E6021E" w14:paraId="14838E96"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Supported development of Johnson’s consulting program, including curriculum design and placement program</w:t>
      </w:r>
    </w:p>
    <w:p w:rsidR="00ED139D" w:rsidRPr="00BE265D" w:rsidP="00B672F2" w14:paraId="1601DB33"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Led operational excellence program for President David Skorton, redesigning University’s organization, reducing administrative costs, optimizing portfolio of Centers and Institutes, and instituting a new budgeting methodology</w:t>
      </w:r>
    </w:p>
    <w:p w:rsidR="00ED139D" w:rsidRPr="00BE265D" w:rsidP="00B672F2" w14:paraId="6042EAAC"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Active member in Corporate and Globalization Committees for the Johnson School</w:t>
      </w:r>
    </w:p>
    <w:p w:rsidR="00ED139D" w:rsidRPr="00BE265D" w:rsidP="00B672F2" w14:paraId="0231BCB4"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Between 1995 and 1998, served as a Teaching Assistant in the School of Industrial Relations and the Johnson School</w:t>
      </w:r>
    </w:p>
    <w:p w:rsidR="00ED139D" w:rsidRPr="00BE265D" w:rsidP="00714C3E" w14:paraId="4920EE4D" w14:textId="77777777">
      <w:pPr>
        <w:pStyle w:val="BodyText3"/>
        <w:tabs>
          <w:tab w:val="right" w:pos="10260"/>
        </w:tabs>
        <w:jc w:val="both"/>
        <w:rPr>
          <w:rFonts w:ascii="Calibri Light" w:hAnsi="Calibri Light" w:cs="Calibri Light"/>
          <w:b/>
          <w:sz w:val="22"/>
          <w:szCs w:val="22"/>
        </w:rPr>
      </w:pPr>
    </w:p>
    <w:p w:rsidR="00ED139D" w:rsidRPr="00BE265D" w:rsidP="00714C3E" w14:paraId="0F62E090" w14:textId="77777777">
      <w:pPr>
        <w:pStyle w:val="BodyText3"/>
        <w:rPr>
          <w:rFonts w:ascii="Calibri Light" w:hAnsi="Calibri Light" w:cs="Calibri Light"/>
          <w:bCs/>
          <w:sz w:val="22"/>
          <w:szCs w:val="22"/>
        </w:rPr>
      </w:pPr>
    </w:p>
    <w:p w:rsidR="00ED139D" w:rsidRPr="00BE265D" w:rsidP="0068235C" w14:paraId="5F4D9D99" w14:textId="77777777">
      <w:pPr>
        <w:pStyle w:val="BodyText3"/>
        <w:tabs>
          <w:tab w:val="right" w:pos="10260"/>
        </w:tabs>
        <w:rPr>
          <w:rFonts w:ascii="Calibri Light" w:hAnsi="Calibri Light" w:cs="Calibri Light"/>
          <w:bCs/>
          <w:sz w:val="22"/>
          <w:szCs w:val="22"/>
        </w:rPr>
      </w:pPr>
      <w:r w:rsidRPr="00BE265D">
        <w:rPr>
          <w:rFonts w:ascii="Calibri Light" w:hAnsi="Calibri Light" w:cs="Calibri Light"/>
          <w:b/>
          <w:sz w:val="22"/>
          <w:szCs w:val="22"/>
        </w:rPr>
        <w:t>INCAE</w:t>
      </w:r>
      <w:r w:rsidRPr="00BE265D">
        <w:rPr>
          <w:rFonts w:ascii="Calibri Light" w:hAnsi="Calibri Light" w:cs="Calibri Light"/>
          <w:b/>
          <w:sz w:val="22"/>
          <w:szCs w:val="22"/>
        </w:rPr>
        <w:tab/>
      </w:r>
      <w:r w:rsidRPr="00BE265D">
        <w:rPr>
          <w:rFonts w:ascii="Calibri Light" w:hAnsi="Calibri Light" w:cs="Calibri Light"/>
          <w:bCs/>
          <w:sz w:val="22"/>
          <w:szCs w:val="22"/>
        </w:rPr>
        <w:t>Alajuela, Costa Rica</w:t>
      </w:r>
    </w:p>
    <w:p w:rsidR="00ED139D" w:rsidRPr="00BE265D" w:rsidP="0068235C" w14:paraId="3FA3D3A5" w14:textId="77777777">
      <w:pPr>
        <w:pStyle w:val="BodyText3"/>
        <w:tabs>
          <w:tab w:val="right" w:pos="10260"/>
        </w:tabs>
        <w:rPr>
          <w:rFonts w:ascii="Calibri Light" w:hAnsi="Calibri Light" w:cs="Calibri Light"/>
          <w:b/>
          <w:sz w:val="22"/>
          <w:szCs w:val="22"/>
        </w:rPr>
      </w:pPr>
      <w:r w:rsidRPr="00BE265D">
        <w:rPr>
          <w:rFonts w:ascii="Calibri Light" w:hAnsi="Calibri Light" w:cs="Calibri Light"/>
          <w:i/>
          <w:iCs/>
          <w:sz w:val="22"/>
          <w:szCs w:val="22"/>
        </w:rPr>
        <w:t xml:space="preserve">       Research Associate and Faculty Member</w:t>
      </w:r>
      <w:r w:rsidRPr="00BE265D">
        <w:rPr>
          <w:rFonts w:ascii="Calibri Light" w:hAnsi="Calibri Light" w:cs="Calibri Light"/>
          <w:b/>
          <w:sz w:val="22"/>
          <w:szCs w:val="22"/>
        </w:rPr>
        <w:tab/>
      </w:r>
      <w:r w:rsidRPr="00BE265D">
        <w:rPr>
          <w:rFonts w:ascii="Calibri Light" w:hAnsi="Calibri Light" w:cs="Calibri Light"/>
          <w:bCs/>
          <w:sz w:val="22"/>
          <w:szCs w:val="22"/>
        </w:rPr>
        <w:t>1994-1995</w:t>
      </w:r>
    </w:p>
    <w:p w:rsidR="00ED139D" w:rsidRPr="00BE265D" w:rsidP="0068235C" w14:paraId="0AFB2B59"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Together with</w:t>
      </w:r>
      <w:r w:rsidRPr="00BE265D" w:rsidR="00246B3F">
        <w:rPr>
          <w:rFonts w:ascii="Calibri Light" w:hAnsi="Calibri Light" w:cs="Calibri Light"/>
          <w:bCs/>
          <w:sz w:val="22"/>
          <w:szCs w:val="22"/>
        </w:rPr>
        <w:t xml:space="preserve"> the Dean of Executive Programs, supported development of 5-year plan for Executive Education Programs covering all of Latin America, including marketing, staffing model, comp system for faculty and salesforce, and new organization</w:t>
      </w:r>
    </w:p>
    <w:p w:rsidR="00ED139D" w:rsidRPr="00BE265D" w:rsidP="0068235C" w14:paraId="60BAB6F8" w14:textId="5230CA7B">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As a member of the Faculty in economics, focused research on labor market and education topics, as well as</w:t>
      </w:r>
      <w:r w:rsidR="00285B51">
        <w:rPr>
          <w:rFonts w:ascii="Calibri Light" w:hAnsi="Calibri Light" w:cs="Calibri Light"/>
          <w:bCs/>
          <w:sz w:val="22"/>
          <w:szCs w:val="22"/>
        </w:rPr>
        <w:t xml:space="preserve"> writing</w:t>
      </w:r>
      <w:r w:rsidRPr="00BE265D">
        <w:rPr>
          <w:rFonts w:ascii="Calibri Light" w:hAnsi="Calibri Light" w:cs="Calibri Light"/>
          <w:bCs/>
          <w:sz w:val="22"/>
          <w:szCs w:val="22"/>
        </w:rPr>
        <w:t xml:space="preserve"> </w:t>
      </w:r>
      <w:r w:rsidR="002D3ED8">
        <w:rPr>
          <w:rFonts w:ascii="Calibri Light" w:hAnsi="Calibri Light" w:cs="Calibri Light"/>
          <w:bCs/>
          <w:sz w:val="22"/>
          <w:szCs w:val="22"/>
        </w:rPr>
        <w:t xml:space="preserve">teaching </w:t>
      </w:r>
      <w:r w:rsidRPr="00BE265D">
        <w:rPr>
          <w:rFonts w:ascii="Calibri Light" w:hAnsi="Calibri Light" w:cs="Calibri Light"/>
          <w:bCs/>
          <w:sz w:val="22"/>
          <w:szCs w:val="22"/>
        </w:rPr>
        <w:t>case studies</w:t>
      </w:r>
    </w:p>
    <w:p w:rsidR="00ED139D" w:rsidRPr="00BE265D" w:rsidP="004B0808" w14:paraId="760A266D"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Led significant number executive education programs</w:t>
      </w:r>
    </w:p>
    <w:p w:rsidR="00ED139D" w:rsidRPr="00BE265D" w:rsidP="0014335B" w14:paraId="7E7117BC" w14:textId="77777777">
      <w:pPr>
        <w:pStyle w:val="BodyText3"/>
        <w:rPr>
          <w:rFonts w:ascii="Calibri Light" w:hAnsi="Calibri Light" w:cs="Calibri Light"/>
          <w:bCs/>
          <w:sz w:val="22"/>
          <w:szCs w:val="22"/>
        </w:rPr>
      </w:pPr>
    </w:p>
    <w:p w:rsidR="00ED139D" w:rsidRPr="00BE265D" w:rsidP="0014335B" w14:paraId="53A8761D" w14:textId="77777777">
      <w:pPr>
        <w:pStyle w:val="BodyText3"/>
        <w:tabs>
          <w:tab w:val="right" w:pos="10260"/>
        </w:tabs>
        <w:rPr>
          <w:rFonts w:ascii="Calibri Light" w:hAnsi="Calibri Light" w:cs="Calibri Light"/>
          <w:b/>
          <w:sz w:val="22"/>
          <w:szCs w:val="22"/>
        </w:rPr>
      </w:pPr>
    </w:p>
    <w:p w:rsidR="00ED139D" w:rsidRPr="00BE265D" w:rsidP="0014335B" w14:paraId="00C82941" w14:textId="77777777">
      <w:pPr>
        <w:pStyle w:val="BodyText3"/>
        <w:tabs>
          <w:tab w:val="right" w:pos="10260"/>
        </w:tabs>
        <w:rPr>
          <w:rFonts w:ascii="Calibri Light" w:hAnsi="Calibri Light" w:cs="Calibri Light"/>
          <w:bCs/>
          <w:sz w:val="22"/>
          <w:szCs w:val="22"/>
        </w:rPr>
      </w:pPr>
      <w:r w:rsidRPr="00BE265D">
        <w:rPr>
          <w:rFonts w:ascii="Calibri Light" w:hAnsi="Calibri Light" w:cs="Calibri Light"/>
          <w:b/>
          <w:sz w:val="22"/>
          <w:szCs w:val="22"/>
        </w:rPr>
        <w:t>ARC Consultants</w:t>
      </w:r>
      <w:r w:rsidRPr="00BE265D">
        <w:rPr>
          <w:rFonts w:ascii="Calibri Light" w:hAnsi="Calibri Light" w:cs="Calibri Light"/>
          <w:b/>
          <w:sz w:val="22"/>
          <w:szCs w:val="22"/>
        </w:rPr>
        <w:tab/>
      </w:r>
      <w:r w:rsidRPr="00BE265D">
        <w:rPr>
          <w:rFonts w:ascii="Calibri Light" w:hAnsi="Calibri Light" w:cs="Calibri Light"/>
          <w:bCs/>
          <w:sz w:val="22"/>
          <w:szCs w:val="22"/>
        </w:rPr>
        <w:t>San Jose, Costa Rica</w:t>
      </w:r>
    </w:p>
    <w:p w:rsidR="00ED139D" w:rsidRPr="00BE265D" w:rsidP="0014335B" w14:paraId="19E3599D" w14:textId="77777777">
      <w:pPr>
        <w:pStyle w:val="BodyText3"/>
        <w:tabs>
          <w:tab w:val="right" w:pos="10260"/>
        </w:tabs>
        <w:rPr>
          <w:rFonts w:ascii="Calibri Light" w:hAnsi="Calibri Light" w:cs="Calibri Light"/>
          <w:b/>
          <w:sz w:val="22"/>
          <w:szCs w:val="22"/>
        </w:rPr>
      </w:pPr>
      <w:r w:rsidRPr="00BE265D">
        <w:rPr>
          <w:rFonts w:ascii="Calibri Light" w:hAnsi="Calibri Light" w:cs="Calibri Light"/>
          <w:i/>
          <w:iCs/>
          <w:sz w:val="22"/>
          <w:szCs w:val="22"/>
        </w:rPr>
        <w:t xml:space="preserve">       Principal and Consultant</w:t>
      </w:r>
      <w:r w:rsidRPr="00BE265D">
        <w:rPr>
          <w:rFonts w:ascii="Calibri Light" w:hAnsi="Calibri Light" w:cs="Calibri Light"/>
          <w:b/>
          <w:sz w:val="22"/>
          <w:szCs w:val="22"/>
        </w:rPr>
        <w:tab/>
      </w:r>
      <w:r w:rsidRPr="00BE265D">
        <w:rPr>
          <w:rFonts w:ascii="Calibri Light" w:hAnsi="Calibri Light" w:cs="Calibri Light"/>
          <w:bCs/>
          <w:sz w:val="22"/>
          <w:szCs w:val="22"/>
        </w:rPr>
        <w:t>1994-1995</w:t>
      </w:r>
    </w:p>
    <w:p w:rsidR="00ED139D" w:rsidRPr="00BE265D" w:rsidP="0014335B" w14:paraId="41F19BF3" w14:textId="77777777">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Co-developed methodology to manage and measure performance and risk profile of financial institutions in Latin America</w:t>
      </w:r>
    </w:p>
    <w:p w:rsidR="00ED139D" w:rsidRPr="00BE265D" w:rsidP="004B0808" w14:paraId="07AF7141" w14:textId="3A998883">
      <w:pPr>
        <w:pStyle w:val="BodyText3"/>
        <w:numPr>
          <w:ilvl w:val="0"/>
          <w:numId w:val="5"/>
        </w:numPr>
        <w:tabs>
          <w:tab w:val="clear" w:pos="720"/>
        </w:tabs>
        <w:rPr>
          <w:rFonts w:ascii="Calibri Light" w:hAnsi="Calibri Light" w:cs="Calibri Light"/>
          <w:bCs/>
          <w:sz w:val="22"/>
          <w:szCs w:val="22"/>
        </w:rPr>
      </w:pPr>
      <w:r w:rsidRPr="00BE265D">
        <w:rPr>
          <w:rFonts w:ascii="Calibri Light" w:hAnsi="Calibri Light" w:cs="Calibri Light"/>
          <w:bCs/>
          <w:sz w:val="22"/>
          <w:szCs w:val="22"/>
        </w:rPr>
        <w:t>As part of consulting practice, implemented methodology and dashboards for financial institutions and regulators in Costa Rica, Ecuador, Nicaragua, and the Dominican Republic</w:t>
      </w:r>
    </w:p>
    <w:p w:rsidR="007F3338" w:rsidRPr="00BE265D" w:rsidP="004B0808" w14:paraId="0AAF757A" w14:textId="77777777">
      <w:pPr>
        <w:pStyle w:val="BodyText3"/>
        <w:rPr>
          <w:rFonts w:ascii="Calibri Light" w:hAnsi="Calibri Light" w:cs="Calibri Light"/>
          <w:sz w:val="22"/>
          <w:szCs w:val="22"/>
        </w:rPr>
      </w:pPr>
    </w:p>
    <w:p w:rsidR="00BE265D" w:rsidRPr="00BE265D" w14:paraId="6D8008BC" w14:textId="63DBF660">
      <w:pPr>
        <w:rPr>
          <w:rFonts w:ascii="Calibri Light" w:hAnsi="Calibri Light" w:cs="Calibri Light"/>
          <w:sz w:val="22"/>
          <w:szCs w:val="22"/>
        </w:rPr>
      </w:pPr>
      <w:r w:rsidRPr="00BE265D">
        <w:rPr>
          <w:rFonts w:ascii="Calibri Light" w:hAnsi="Calibri Light" w:cs="Calibri Light"/>
          <w:sz w:val="22"/>
          <w:szCs w:val="22"/>
        </w:rPr>
        <w:br w:type="page"/>
      </w:r>
    </w:p>
    <w:p w:rsidR="00BE265D" w:rsidRPr="00BE265D" w:rsidP="004B0808" w14:paraId="0887B83D" w14:textId="77777777">
      <w:pPr>
        <w:pStyle w:val="BodyText3"/>
        <w:rPr>
          <w:rFonts w:ascii="Calibri Light" w:hAnsi="Calibri Light" w:cs="Calibri Light"/>
          <w:sz w:val="22"/>
          <w:szCs w:val="22"/>
        </w:rPr>
      </w:pPr>
    </w:p>
    <w:p w:rsidR="00ED139D" w:rsidRPr="00BE265D" w:rsidP="00FE19C1" w14:paraId="24133693" w14:textId="77777777">
      <w:pPr>
        <w:pStyle w:val="BodyText3"/>
        <w:pBdr>
          <w:bottom w:val="single" w:sz="12" w:space="1" w:color="auto"/>
        </w:pBdr>
        <w:rPr>
          <w:rFonts w:ascii="Calibri Light" w:hAnsi="Calibri Light" w:cs="Calibri Light"/>
          <w:bCs/>
          <w:snapToGrid w:val="0"/>
          <w:color w:val="000000"/>
          <w:sz w:val="22"/>
          <w:szCs w:val="22"/>
        </w:rPr>
      </w:pPr>
      <w:r w:rsidRPr="00BE265D">
        <w:rPr>
          <w:rFonts w:ascii="Calibri Light" w:hAnsi="Calibri Light" w:cs="Calibri Light"/>
          <w:bCs/>
          <w:snapToGrid w:val="0"/>
          <w:color w:val="000000"/>
          <w:sz w:val="22"/>
          <w:szCs w:val="22"/>
        </w:rPr>
        <w:t>Education</w:t>
      </w:r>
    </w:p>
    <w:p w:rsidR="00ED139D" w:rsidRPr="00BE265D" w:rsidP="00FE19C1" w14:paraId="1021689E" w14:textId="77777777">
      <w:pPr>
        <w:pStyle w:val="BodyText3"/>
        <w:tabs>
          <w:tab w:val="right" w:pos="10170"/>
        </w:tabs>
        <w:rPr>
          <w:rFonts w:ascii="Calibri Light" w:hAnsi="Calibri Light" w:cs="Calibri Light"/>
          <w:b/>
          <w:snapToGrid w:val="0"/>
          <w:color w:val="000000"/>
          <w:sz w:val="22"/>
          <w:szCs w:val="22"/>
        </w:rPr>
      </w:pPr>
    </w:p>
    <w:p w:rsidR="00ED139D" w:rsidRPr="00BE265D" w:rsidP="00F44B49" w14:paraId="6CB72640" w14:textId="77777777">
      <w:pPr>
        <w:pStyle w:val="BodyText3"/>
        <w:tabs>
          <w:tab w:val="right" w:pos="10260"/>
        </w:tabs>
        <w:rPr>
          <w:rFonts w:ascii="Calibri Light" w:hAnsi="Calibri Light" w:cs="Calibri Light"/>
          <w:bCs/>
          <w:snapToGrid w:val="0"/>
          <w:color w:val="000000"/>
          <w:sz w:val="22"/>
          <w:szCs w:val="22"/>
        </w:rPr>
      </w:pPr>
      <w:r w:rsidRPr="00BE265D">
        <w:rPr>
          <w:rFonts w:ascii="Calibri Light" w:hAnsi="Calibri Light" w:cs="Calibri Light"/>
          <w:b/>
          <w:snapToGrid w:val="0"/>
          <w:color w:val="000000"/>
          <w:sz w:val="22"/>
          <w:szCs w:val="22"/>
        </w:rPr>
        <w:t>CORNELL UNIVERSITY</w:t>
      </w:r>
      <w:r w:rsidRPr="00BE265D">
        <w:rPr>
          <w:rFonts w:ascii="Calibri Light" w:hAnsi="Calibri Light" w:cs="Calibri Light"/>
          <w:bCs/>
          <w:snapToGrid w:val="0"/>
          <w:color w:val="000000"/>
          <w:sz w:val="22"/>
          <w:szCs w:val="22"/>
        </w:rPr>
        <w:t xml:space="preserve"> </w:t>
      </w:r>
      <w:r w:rsidRPr="00BE265D">
        <w:rPr>
          <w:rFonts w:ascii="Calibri Light" w:hAnsi="Calibri Light" w:cs="Calibri Light"/>
          <w:bCs/>
          <w:snapToGrid w:val="0"/>
          <w:color w:val="000000"/>
          <w:sz w:val="22"/>
          <w:szCs w:val="22"/>
        </w:rPr>
        <w:tab/>
        <w:t>Ithaca, NY</w:t>
      </w:r>
    </w:p>
    <w:p w:rsidR="00ED139D" w:rsidRPr="00BE265D" w:rsidP="00461E0F" w14:paraId="49434F93" w14:textId="77777777">
      <w:pPr>
        <w:tabs>
          <w:tab w:val="left" w:pos="270"/>
        </w:tabs>
        <w:rPr>
          <w:rFonts w:ascii="Calibri Light" w:hAnsi="Calibri Light" w:cs="Calibri Light"/>
          <w:sz w:val="22"/>
          <w:szCs w:val="22"/>
        </w:rPr>
      </w:pPr>
      <w:r w:rsidRPr="00BE265D">
        <w:rPr>
          <w:rFonts w:ascii="Calibri Light" w:hAnsi="Calibri Light" w:cs="Calibri Light"/>
          <w:sz w:val="22"/>
          <w:szCs w:val="22"/>
        </w:rPr>
        <w:tab/>
        <w:t>Master of Business Administration, January 1998 [GPA: 4.0, Class Rank: 4]</w:t>
      </w:r>
    </w:p>
    <w:p w:rsidR="00ED139D" w:rsidRPr="00BE265D" w:rsidP="00461E0F" w14:paraId="36508AA7" w14:textId="77777777">
      <w:pPr>
        <w:tabs>
          <w:tab w:val="left" w:pos="270"/>
        </w:tabs>
        <w:rPr>
          <w:rFonts w:ascii="Calibri Light" w:hAnsi="Calibri Light" w:cs="Calibri Light"/>
          <w:sz w:val="22"/>
          <w:szCs w:val="22"/>
        </w:rPr>
      </w:pPr>
      <w:r w:rsidRPr="00BE265D">
        <w:rPr>
          <w:rFonts w:ascii="Calibri Light" w:hAnsi="Calibri Light" w:cs="Calibri Light"/>
          <w:sz w:val="22"/>
          <w:szCs w:val="22"/>
        </w:rPr>
        <w:tab/>
        <w:t>Master of Industrial and Labor Relations, January 1998 [GPA: 4.0, Class Rank: 1]</w:t>
      </w:r>
    </w:p>
    <w:p w:rsidR="00ED139D" w:rsidRPr="00BE265D" w:rsidP="00461E0F" w14:paraId="4AE3F0C0" w14:textId="77777777">
      <w:pPr>
        <w:tabs>
          <w:tab w:val="left" w:pos="270"/>
        </w:tabs>
        <w:rPr>
          <w:rFonts w:ascii="Calibri Light" w:hAnsi="Calibri Light" w:cs="Calibri Light"/>
          <w:sz w:val="22"/>
          <w:szCs w:val="22"/>
        </w:rPr>
      </w:pPr>
      <w:r w:rsidRPr="00BE265D">
        <w:rPr>
          <w:rFonts w:ascii="Calibri Light" w:hAnsi="Calibri Light" w:cs="Calibri Light"/>
          <w:sz w:val="22"/>
          <w:szCs w:val="22"/>
        </w:rPr>
        <w:tab/>
        <w:t>Served as Teaching Assistant in Economics, Statistics, and Entrepreneurship</w:t>
      </w:r>
    </w:p>
    <w:p w:rsidR="00ED139D" w:rsidRPr="00BE265D" w:rsidP="00461E0F" w14:paraId="2597C58D" w14:textId="77777777">
      <w:pPr>
        <w:tabs>
          <w:tab w:val="left" w:pos="270"/>
        </w:tabs>
        <w:rPr>
          <w:rFonts w:ascii="Calibri Light" w:hAnsi="Calibri Light" w:cs="Calibri Light"/>
          <w:sz w:val="22"/>
          <w:szCs w:val="22"/>
        </w:rPr>
      </w:pPr>
    </w:p>
    <w:p w:rsidR="00ED139D" w:rsidRPr="00BE265D" w:rsidP="00947DF2" w14:paraId="4A8276DB" w14:textId="77777777">
      <w:pPr>
        <w:pStyle w:val="BodyText3"/>
        <w:tabs>
          <w:tab w:val="right" w:pos="10260"/>
        </w:tabs>
        <w:rPr>
          <w:rFonts w:ascii="Calibri Light" w:hAnsi="Calibri Light" w:cs="Calibri Light"/>
          <w:bCs/>
          <w:snapToGrid w:val="0"/>
          <w:color w:val="000000"/>
          <w:sz w:val="22"/>
          <w:szCs w:val="22"/>
        </w:rPr>
      </w:pPr>
      <w:r w:rsidRPr="00BE265D">
        <w:rPr>
          <w:rFonts w:ascii="Calibri Light" w:hAnsi="Calibri Light" w:cs="Calibri Light"/>
          <w:b/>
          <w:snapToGrid w:val="0"/>
          <w:color w:val="000000"/>
          <w:sz w:val="22"/>
          <w:szCs w:val="22"/>
        </w:rPr>
        <w:t>STANFORD UNIVERSITY</w:t>
      </w:r>
      <w:r w:rsidRPr="00BE265D">
        <w:rPr>
          <w:rFonts w:ascii="Calibri Light" w:hAnsi="Calibri Light" w:cs="Calibri Light"/>
          <w:b/>
          <w:snapToGrid w:val="0"/>
          <w:color w:val="000000"/>
          <w:sz w:val="22"/>
          <w:szCs w:val="22"/>
        </w:rPr>
        <w:tab/>
      </w:r>
      <w:r w:rsidRPr="00BE265D">
        <w:rPr>
          <w:rFonts w:ascii="Calibri Light" w:hAnsi="Calibri Light" w:cs="Calibri Light"/>
          <w:snapToGrid w:val="0"/>
          <w:color w:val="000000"/>
          <w:sz w:val="22"/>
          <w:szCs w:val="22"/>
        </w:rPr>
        <w:t>Palo Alto, CA</w:t>
      </w:r>
    </w:p>
    <w:p w:rsidR="00ED139D" w:rsidRPr="00BE265D" w:rsidP="00461E0F" w14:paraId="0A169816" w14:textId="77777777">
      <w:pPr>
        <w:tabs>
          <w:tab w:val="left" w:pos="270"/>
        </w:tabs>
        <w:rPr>
          <w:rFonts w:ascii="Calibri Light" w:hAnsi="Calibri Light" w:cs="Calibri Light"/>
          <w:sz w:val="22"/>
          <w:szCs w:val="22"/>
        </w:rPr>
      </w:pPr>
      <w:r w:rsidRPr="00BE265D">
        <w:rPr>
          <w:rFonts w:ascii="Calibri Light" w:hAnsi="Calibri Light" w:cs="Calibri Light"/>
          <w:sz w:val="22"/>
          <w:szCs w:val="22"/>
        </w:rPr>
        <w:tab/>
        <w:t>Master of Arts in Economics, May 1994 [GPA: 3.7]</w:t>
      </w:r>
    </w:p>
    <w:p w:rsidR="00ED139D" w:rsidRPr="00BE265D" w:rsidP="00461E0F" w14:paraId="1FD54662" w14:textId="56A150FE">
      <w:pPr>
        <w:tabs>
          <w:tab w:val="left" w:pos="270"/>
        </w:tabs>
        <w:rPr>
          <w:rFonts w:ascii="Calibri Light" w:hAnsi="Calibri Light" w:cs="Calibri Light"/>
          <w:sz w:val="22"/>
          <w:szCs w:val="22"/>
        </w:rPr>
      </w:pPr>
      <w:r w:rsidRPr="00BE265D">
        <w:rPr>
          <w:rFonts w:ascii="Calibri Light" w:hAnsi="Calibri Light" w:cs="Calibri Light"/>
          <w:sz w:val="22"/>
          <w:szCs w:val="22"/>
        </w:rPr>
        <w:tab/>
        <w:t>Researched focused on labor market and gender</w:t>
      </w:r>
      <w:r w:rsidR="00DC6FAA">
        <w:rPr>
          <w:rFonts w:ascii="Calibri Light" w:hAnsi="Calibri Light" w:cs="Calibri Light"/>
          <w:sz w:val="22"/>
          <w:szCs w:val="22"/>
        </w:rPr>
        <w:t xml:space="preserve"> economcis</w:t>
      </w:r>
    </w:p>
    <w:p w:rsidR="00ED139D" w:rsidRPr="00BE265D" w:rsidP="00FE19C1" w14:paraId="53F9CE87" w14:textId="77777777">
      <w:pPr>
        <w:ind w:left="1440"/>
        <w:rPr>
          <w:rFonts w:ascii="Calibri Light" w:hAnsi="Calibri Light" w:cs="Calibri Light"/>
          <w:snapToGrid w:val="0"/>
          <w:sz w:val="22"/>
          <w:szCs w:val="22"/>
        </w:rPr>
      </w:pPr>
    </w:p>
    <w:p w:rsidR="00ED139D" w:rsidRPr="00BE265D" w:rsidP="00F44B49" w14:paraId="31750256" w14:textId="77777777">
      <w:pPr>
        <w:pStyle w:val="BodyText3"/>
        <w:tabs>
          <w:tab w:val="right" w:pos="10260"/>
        </w:tabs>
        <w:rPr>
          <w:rFonts w:ascii="Calibri Light" w:hAnsi="Calibri Light" w:cs="Calibri Light"/>
          <w:snapToGrid w:val="0"/>
          <w:color w:val="000000"/>
          <w:sz w:val="22"/>
          <w:szCs w:val="22"/>
        </w:rPr>
      </w:pPr>
      <w:r w:rsidRPr="00BE265D">
        <w:rPr>
          <w:rFonts w:ascii="Calibri Light" w:hAnsi="Calibri Light" w:cs="Calibri Light"/>
          <w:b/>
          <w:snapToGrid w:val="0"/>
          <w:color w:val="000000"/>
          <w:sz w:val="22"/>
          <w:szCs w:val="22"/>
        </w:rPr>
        <w:t>HARVARD UNIVERSITY</w:t>
      </w:r>
      <w:r w:rsidRPr="00BE265D">
        <w:rPr>
          <w:rFonts w:ascii="Calibri Light" w:hAnsi="Calibri Light" w:cs="Calibri Light"/>
          <w:snapToGrid w:val="0"/>
          <w:color w:val="000000"/>
          <w:sz w:val="22"/>
          <w:szCs w:val="22"/>
        </w:rPr>
        <w:tab/>
      </w:r>
      <w:r w:rsidRPr="00BE265D">
        <w:rPr>
          <w:rFonts w:ascii="Calibri Light" w:hAnsi="Calibri Light" w:cs="Calibri Light"/>
          <w:bCs/>
          <w:snapToGrid w:val="0"/>
          <w:color w:val="000000"/>
          <w:sz w:val="22"/>
          <w:szCs w:val="22"/>
        </w:rPr>
        <w:t>Cambridge, MA</w:t>
      </w:r>
    </w:p>
    <w:p w:rsidR="00ED139D" w:rsidRPr="00BE265D" w:rsidP="00461E0F" w14:paraId="70E7694B" w14:textId="77777777">
      <w:pPr>
        <w:pStyle w:val="BodyText3"/>
        <w:tabs>
          <w:tab w:val="right" w:pos="9446"/>
        </w:tabs>
        <w:ind w:left="270"/>
        <w:rPr>
          <w:rFonts w:ascii="Calibri Light" w:hAnsi="Calibri Light" w:cs="Calibri Light"/>
          <w:snapToGrid w:val="0"/>
          <w:color w:val="000000"/>
          <w:sz w:val="22"/>
          <w:szCs w:val="22"/>
        </w:rPr>
      </w:pPr>
      <w:r w:rsidRPr="00BE265D">
        <w:rPr>
          <w:rFonts w:ascii="Calibri Light" w:hAnsi="Calibri Light" w:cs="Calibri Light"/>
          <w:snapToGrid w:val="0"/>
          <w:color w:val="000000"/>
          <w:sz w:val="22"/>
          <w:szCs w:val="22"/>
        </w:rPr>
        <w:t xml:space="preserve">Bachelor of Arts in Economics, </w:t>
      </w:r>
      <w:r w:rsidRPr="00BE265D">
        <w:rPr>
          <w:rFonts w:ascii="Calibri Light" w:hAnsi="Calibri Light" w:cs="Calibri Light"/>
          <w:i/>
          <w:snapToGrid w:val="0"/>
          <w:color w:val="000000"/>
          <w:sz w:val="22"/>
          <w:szCs w:val="22"/>
        </w:rPr>
        <w:t>magna cum laude</w:t>
      </w:r>
      <w:r w:rsidRPr="00BE265D">
        <w:rPr>
          <w:rFonts w:ascii="Calibri Light" w:hAnsi="Calibri Light" w:cs="Calibri Light"/>
          <w:snapToGrid w:val="0"/>
          <w:color w:val="000000"/>
          <w:sz w:val="22"/>
          <w:szCs w:val="22"/>
        </w:rPr>
        <w:t>, May 1993 [GPA: 3.9, Phi Beta Kappa]</w:t>
      </w:r>
    </w:p>
    <w:p w:rsidR="00ED139D" w:rsidRPr="00BE265D" w:rsidP="00461E0F" w14:paraId="78BF4A18" w14:textId="77777777">
      <w:pPr>
        <w:pStyle w:val="BodyText3"/>
        <w:tabs>
          <w:tab w:val="right" w:pos="9446"/>
        </w:tabs>
        <w:ind w:left="270"/>
        <w:rPr>
          <w:rFonts w:ascii="Calibri Light" w:hAnsi="Calibri Light" w:cs="Calibri Light"/>
          <w:snapToGrid w:val="0"/>
          <w:color w:val="000000"/>
          <w:sz w:val="22"/>
          <w:szCs w:val="22"/>
        </w:rPr>
      </w:pPr>
      <w:r w:rsidRPr="00BE265D">
        <w:rPr>
          <w:rFonts w:ascii="Calibri Light" w:hAnsi="Calibri Light" w:cs="Calibri Light"/>
          <w:snapToGrid w:val="0"/>
          <w:color w:val="000000"/>
          <w:sz w:val="22"/>
          <w:szCs w:val="22"/>
        </w:rPr>
        <w:t>Served as Teaching Fellow in Economics and Statistics</w:t>
      </w:r>
    </w:p>
    <w:p w:rsidR="00ED139D" w:rsidRPr="00BE265D" w:rsidP="003605B3" w14:paraId="5D8A71A1" w14:textId="77777777">
      <w:pPr>
        <w:pStyle w:val="BodyText3"/>
        <w:tabs>
          <w:tab w:val="right" w:pos="9446"/>
        </w:tabs>
        <w:rPr>
          <w:rFonts w:ascii="Calibri Light" w:hAnsi="Calibri Light" w:cs="Calibri Light"/>
          <w:snapToGrid w:val="0"/>
          <w:color w:val="000000"/>
          <w:sz w:val="22"/>
          <w:szCs w:val="22"/>
        </w:rPr>
      </w:pPr>
    </w:p>
    <w:p w:rsidR="00ED139D" w:rsidRPr="00BE265D" w:rsidP="003605B3" w14:paraId="23361185" w14:textId="77777777">
      <w:pPr>
        <w:pStyle w:val="BodyText3"/>
        <w:tabs>
          <w:tab w:val="right" w:pos="9446"/>
        </w:tabs>
        <w:rPr>
          <w:rFonts w:ascii="Calibri Light" w:hAnsi="Calibri Light" w:cs="Calibri Light"/>
          <w:snapToGrid w:val="0"/>
          <w:color w:val="000000"/>
          <w:sz w:val="22"/>
          <w:szCs w:val="22"/>
        </w:rPr>
      </w:pPr>
    </w:p>
    <w:p w:rsidR="00ED139D" w:rsidRPr="00BE265D" w:rsidP="003605B3" w14:paraId="6C4AE199" w14:textId="77777777">
      <w:pPr>
        <w:pStyle w:val="BodyText3"/>
        <w:tabs>
          <w:tab w:val="right" w:pos="9446"/>
        </w:tabs>
        <w:rPr>
          <w:rFonts w:ascii="Calibri Light" w:hAnsi="Calibri Light" w:cs="Calibri Light"/>
          <w:snapToGrid w:val="0"/>
          <w:color w:val="000000"/>
          <w:sz w:val="22"/>
          <w:szCs w:val="22"/>
        </w:rPr>
      </w:pPr>
    </w:p>
    <w:p w:rsidR="00ED139D" w:rsidRPr="00BE265D" w:rsidP="003605B3" w14:paraId="0FBD92F6" w14:textId="77777777">
      <w:pPr>
        <w:pStyle w:val="BodyText3"/>
        <w:pBdr>
          <w:bottom w:val="single" w:sz="12" w:space="1" w:color="auto"/>
        </w:pBdr>
        <w:rPr>
          <w:rFonts w:ascii="Calibri Light" w:hAnsi="Calibri Light" w:cs="Calibri Light"/>
          <w:bCs/>
          <w:snapToGrid w:val="0"/>
          <w:color w:val="000000"/>
          <w:sz w:val="22"/>
          <w:szCs w:val="22"/>
        </w:rPr>
      </w:pPr>
      <w:r w:rsidRPr="00BE265D">
        <w:rPr>
          <w:rFonts w:ascii="Calibri Light" w:hAnsi="Calibri Light" w:cs="Calibri Light"/>
          <w:bCs/>
          <w:snapToGrid w:val="0"/>
          <w:color w:val="000000"/>
          <w:sz w:val="22"/>
          <w:szCs w:val="22"/>
        </w:rPr>
        <w:t>Other Information</w:t>
      </w:r>
    </w:p>
    <w:p w:rsidR="00ED139D" w:rsidRPr="00BE265D" w:rsidP="003605B3" w14:paraId="76BB9BE4" w14:textId="77777777">
      <w:pPr>
        <w:pStyle w:val="BodyText3"/>
        <w:tabs>
          <w:tab w:val="right" w:pos="10170"/>
        </w:tabs>
        <w:rPr>
          <w:rFonts w:ascii="Calibri Light" w:hAnsi="Calibri Light" w:cs="Calibri Light"/>
          <w:b/>
          <w:snapToGrid w:val="0"/>
          <w:color w:val="000000"/>
          <w:sz w:val="22"/>
          <w:szCs w:val="22"/>
        </w:rPr>
      </w:pPr>
    </w:p>
    <w:p w:rsidR="00ED139D" w:rsidRPr="00BE265D" w:rsidP="00D316DA" w14:paraId="16586055" w14:textId="2772DB7C">
      <w:pPr>
        <w:pStyle w:val="BodyText3"/>
        <w:numPr>
          <w:ilvl w:val="0"/>
          <w:numId w:val="12"/>
        </w:numPr>
        <w:tabs>
          <w:tab w:val="right" w:pos="10170"/>
        </w:tabs>
        <w:rPr>
          <w:rFonts w:ascii="Calibri Light" w:hAnsi="Calibri Light" w:cs="Calibri Light"/>
          <w:snapToGrid w:val="0"/>
          <w:color w:val="000000"/>
          <w:sz w:val="22"/>
          <w:szCs w:val="22"/>
        </w:rPr>
      </w:pPr>
      <w:r w:rsidRPr="00BE265D">
        <w:rPr>
          <w:rFonts w:ascii="Calibri Light" w:hAnsi="Calibri Light" w:cs="Calibri Light"/>
          <w:snapToGrid w:val="0"/>
          <w:color w:val="000000"/>
          <w:sz w:val="22"/>
          <w:szCs w:val="22"/>
        </w:rPr>
        <w:t xml:space="preserve">Board and Council </w:t>
      </w:r>
      <w:r w:rsidRPr="00BE265D" w:rsidR="00E514E3">
        <w:rPr>
          <w:rFonts w:ascii="Calibri Light" w:hAnsi="Calibri Light" w:cs="Calibri Light"/>
          <w:snapToGrid w:val="0"/>
          <w:color w:val="000000"/>
          <w:sz w:val="22"/>
          <w:szCs w:val="22"/>
        </w:rPr>
        <w:t xml:space="preserve">memberships: </w:t>
      </w:r>
      <w:r w:rsidRPr="00BE265D" w:rsidR="007F3D10">
        <w:rPr>
          <w:rFonts w:ascii="Calibri Light" w:hAnsi="Calibri Light" w:cs="Calibri Light"/>
          <w:snapToGrid w:val="0"/>
          <w:color w:val="000000"/>
          <w:sz w:val="22"/>
          <w:szCs w:val="22"/>
        </w:rPr>
        <w:t xml:space="preserve">EARTH University, </w:t>
      </w:r>
      <w:r w:rsidRPr="00BE265D">
        <w:rPr>
          <w:rFonts w:ascii="Calibri Light" w:hAnsi="Calibri Light" w:cs="Calibri Light"/>
          <w:snapToGrid w:val="0"/>
          <w:color w:val="000000"/>
          <w:sz w:val="22"/>
          <w:szCs w:val="22"/>
        </w:rPr>
        <w:t>Southern Methodist University,</w:t>
      </w:r>
      <w:r w:rsidR="00DC6FAA">
        <w:rPr>
          <w:rFonts w:ascii="Calibri Light" w:hAnsi="Calibri Light" w:cs="Calibri Light"/>
          <w:snapToGrid w:val="0"/>
          <w:color w:val="000000"/>
          <w:sz w:val="22"/>
          <w:szCs w:val="22"/>
        </w:rPr>
        <w:t xml:space="preserve"> UT Austin,</w:t>
      </w:r>
      <w:r w:rsidRPr="00BE265D">
        <w:rPr>
          <w:rFonts w:ascii="Calibri Light" w:hAnsi="Calibri Light" w:cs="Calibri Light"/>
          <w:snapToGrid w:val="0"/>
          <w:color w:val="000000"/>
          <w:sz w:val="22"/>
          <w:szCs w:val="22"/>
        </w:rPr>
        <w:t xml:space="preserve"> YPO Gold, Dallas Citizens Council, Dallas Theater Center, Perot Museum of Nature and Science</w:t>
      </w:r>
    </w:p>
    <w:p w:rsidR="00ED139D" w:rsidRPr="00BE265D" w:rsidP="00E6021E" w14:paraId="577462F0" w14:textId="77777777">
      <w:pPr>
        <w:pStyle w:val="BodyText3"/>
        <w:numPr>
          <w:ilvl w:val="0"/>
          <w:numId w:val="12"/>
        </w:numPr>
        <w:rPr>
          <w:rFonts w:ascii="Calibri Light" w:hAnsi="Calibri Light" w:cs="Calibri Light"/>
          <w:bCs/>
          <w:iCs/>
          <w:sz w:val="22"/>
          <w:szCs w:val="22"/>
        </w:rPr>
      </w:pPr>
      <w:r w:rsidRPr="00BE265D">
        <w:rPr>
          <w:rFonts w:ascii="Calibri Light" w:hAnsi="Calibri Light" w:cs="Calibri Light"/>
          <w:bCs/>
          <w:iCs/>
          <w:sz w:val="22"/>
          <w:szCs w:val="22"/>
        </w:rPr>
        <w:t>Other pro-bono work: University of North Texas-Dallas, Cooper Institute, Dallas Regional Chamber, etc.</w:t>
      </w:r>
    </w:p>
    <w:p w:rsidR="00ED139D" w:rsidRPr="00BE265D" w:rsidP="00D316DA" w14:paraId="270464A9" w14:textId="404307C9">
      <w:pPr>
        <w:pStyle w:val="BodyText3"/>
        <w:numPr>
          <w:ilvl w:val="0"/>
          <w:numId w:val="12"/>
        </w:numPr>
        <w:tabs>
          <w:tab w:val="right" w:pos="10170"/>
        </w:tabs>
        <w:rPr>
          <w:rFonts w:ascii="Calibri Light" w:hAnsi="Calibri Light" w:cs="Calibri Light"/>
          <w:snapToGrid w:val="0"/>
          <w:color w:val="000000"/>
          <w:sz w:val="22"/>
          <w:szCs w:val="22"/>
        </w:rPr>
      </w:pPr>
      <w:r>
        <w:rPr>
          <w:rFonts w:ascii="Calibri Light" w:hAnsi="Calibri Light" w:cs="Calibri Light"/>
          <w:snapToGrid w:val="0"/>
          <w:color w:val="000000"/>
          <w:sz w:val="22"/>
          <w:szCs w:val="22"/>
        </w:rPr>
        <w:t>Over 40</w:t>
      </w:r>
      <w:r w:rsidRPr="00BE265D" w:rsidR="00246B3F">
        <w:rPr>
          <w:rFonts w:ascii="Calibri Light" w:hAnsi="Calibri Light" w:cs="Calibri Light"/>
          <w:snapToGrid w:val="0"/>
          <w:color w:val="000000"/>
          <w:sz w:val="22"/>
          <w:szCs w:val="22"/>
        </w:rPr>
        <w:t xml:space="preserve"> publications, including Harvard Business Review, Business Strategy Review, World Business, plus over 100 intellectual property contributions to Bain on the topics of transformation, strategy, organization, and performance improvement</w:t>
      </w:r>
    </w:p>
    <w:p w:rsidR="00ED139D" w:rsidRPr="00BE265D" w:rsidP="0068235C" w14:paraId="6E966834" w14:textId="77777777">
      <w:pPr>
        <w:pStyle w:val="BodyText3"/>
        <w:numPr>
          <w:ilvl w:val="0"/>
          <w:numId w:val="12"/>
        </w:numPr>
        <w:tabs>
          <w:tab w:val="right" w:pos="10170"/>
        </w:tabs>
        <w:rPr>
          <w:rFonts w:ascii="Calibri Light" w:hAnsi="Calibri Light" w:cs="Calibri Light"/>
          <w:snapToGrid w:val="0"/>
          <w:color w:val="000000"/>
          <w:sz w:val="22"/>
          <w:szCs w:val="22"/>
        </w:rPr>
      </w:pPr>
      <w:r w:rsidRPr="00BE265D">
        <w:rPr>
          <w:rFonts w:ascii="Calibri Light" w:hAnsi="Calibri Light" w:cs="Calibri Light"/>
          <w:snapToGrid w:val="0"/>
          <w:color w:val="000000"/>
          <w:sz w:val="22"/>
          <w:szCs w:val="22"/>
        </w:rPr>
        <w:t>Hobbies and personal interests: family, tennis, performing arts, travel (over 100 countries visited)</w:t>
      </w:r>
    </w:p>
    <w:p w:rsidR="00BE265D" w:rsidP="00BE265D" w14:paraId="3447CCD8" w14:textId="77777777">
      <w:pPr>
        <w:pStyle w:val="BodyText3"/>
        <w:tabs>
          <w:tab w:val="right" w:pos="10170"/>
        </w:tabs>
        <w:rPr>
          <w:snapToGrid w:val="0"/>
          <w:color w:val="000000"/>
          <w:sz w:val="22"/>
          <w:szCs w:val="22"/>
        </w:rPr>
      </w:pPr>
    </w:p>
    <w:p w:rsidR="00BE265D" w:rsidP="00BE265D" w14:paraId="70C0442A" w14:textId="77777777">
      <w:pPr>
        <w:pStyle w:val="BodyText3"/>
        <w:tabs>
          <w:tab w:val="right" w:pos="10170"/>
        </w:tabs>
        <w:rPr>
          <w:snapToGrid w:val="0"/>
          <w:color w:val="000000"/>
          <w:sz w:val="22"/>
          <w:szCs w:val="22"/>
        </w:rPr>
      </w:pPr>
    </w:p>
    <w:p w:rsidR="00BE265D" w14:paraId="0201F3EA" w14:textId="1FF7002C">
      <w:pPr>
        <w:rPr>
          <w:snapToGrid w:val="0"/>
          <w:color w:val="000000"/>
          <w:sz w:val="22"/>
          <w:szCs w:val="22"/>
        </w:rPr>
      </w:pPr>
      <w:r>
        <w:rPr>
          <w:snapToGrid w:val="0"/>
          <w:color w:val="000000"/>
          <w:sz w:val="22"/>
          <w:szCs w:val="22"/>
        </w:rPr>
        <w:br w:type="page"/>
      </w:r>
    </w:p>
    <w:p w:rsidR="00BE265D" w:rsidRPr="00BE265D" w:rsidP="00BE265D" w14:paraId="32D31638" w14:textId="38F01172">
      <w:pPr>
        <w:pStyle w:val="BodyText3"/>
        <w:pBdr>
          <w:bottom w:val="single" w:sz="12" w:space="1" w:color="auto"/>
        </w:pBdr>
        <w:rPr>
          <w:rFonts w:ascii="Calibri Light" w:hAnsi="Calibri Light" w:cs="Calibri Light"/>
          <w:bCs/>
          <w:snapToGrid w:val="0"/>
          <w:color w:val="000000"/>
          <w:sz w:val="22"/>
          <w:szCs w:val="22"/>
        </w:rPr>
      </w:pPr>
      <w:r>
        <w:rPr>
          <w:rFonts w:ascii="Calibri Light" w:hAnsi="Calibri Light" w:cs="Calibri Light"/>
          <w:bCs/>
          <w:snapToGrid w:val="0"/>
          <w:color w:val="000000"/>
          <w:sz w:val="22"/>
          <w:szCs w:val="22"/>
        </w:rPr>
        <w:t>Selected Publications</w:t>
      </w:r>
    </w:p>
    <w:p w:rsidR="00BE265D" w:rsidP="00BE265D" w14:paraId="6BFB5E2D" w14:textId="749157A8">
      <w:pPr>
        <w:rPr>
          <w:sz w:val="22"/>
          <w:szCs w:val="22"/>
        </w:rPr>
      </w:pPr>
    </w:p>
    <w:p w:rsidR="00460863" w:rsidRPr="00A77889" w:rsidP="00A77889" w14:paraId="1F1C9FA8" w14:textId="77777777">
      <w:pPr>
        <w:rPr>
          <w:rStyle w:val="Hyperlink"/>
          <w:rFonts w:asciiTheme="minorHAnsi" w:hAnsiTheme="minorHAnsi" w:cstheme="minorHAnsi"/>
          <w:color w:val="auto"/>
          <w:sz w:val="24"/>
          <w:szCs w:val="24"/>
        </w:rPr>
      </w:pPr>
      <w:r w:rsidRPr="00A77889">
        <w:rPr>
          <w:rFonts w:asciiTheme="minorHAnsi" w:hAnsiTheme="minorHAnsi" w:cstheme="minorHAnsi"/>
          <w:sz w:val="24"/>
          <w:szCs w:val="24"/>
          <w:u w:val="single"/>
        </w:rPr>
        <w:t xml:space="preserve">Almeida, T., Saenz, H., Singh Srai, J., </w:t>
      </w:r>
      <w:r w:rsidRPr="00A77889">
        <w:rPr>
          <w:rStyle w:val="Hyperlink"/>
          <w:rFonts w:asciiTheme="minorHAnsi" w:hAnsiTheme="minorHAnsi" w:cstheme="minorHAnsi"/>
          <w:color w:val="auto"/>
          <w:sz w:val="24"/>
          <w:szCs w:val="24"/>
        </w:rPr>
        <w:t xml:space="preserve">Triantafyllidis, K., &amp; Davis-Peccoud, J. (2025).  </w:t>
      </w:r>
      <w:r w:rsidRPr="00A77889">
        <w:rPr>
          <w:rStyle w:val="Hyperlink"/>
          <w:rFonts w:asciiTheme="minorHAnsi" w:hAnsiTheme="minorHAnsi" w:cstheme="minorHAnsi"/>
          <w:i/>
          <w:iCs/>
          <w:color w:val="auto"/>
          <w:sz w:val="24"/>
          <w:szCs w:val="24"/>
        </w:rPr>
        <w:t>Circular Transformation of Industries: The Art of Scaling Circular Supply Chains.</w:t>
      </w:r>
      <w:r w:rsidRPr="00A77889">
        <w:rPr>
          <w:rStyle w:val="Hyperlink"/>
          <w:rFonts w:asciiTheme="minorHAnsi" w:hAnsiTheme="minorHAnsi" w:cstheme="minorHAnsi"/>
          <w:color w:val="auto"/>
          <w:sz w:val="24"/>
          <w:szCs w:val="24"/>
        </w:rPr>
        <w:t xml:space="preserve"> World Economic Forum.</w:t>
      </w:r>
    </w:p>
    <w:p w:rsidR="00460863" w:rsidRPr="00A77889" w:rsidP="00A77889" w14:paraId="2825BDF5" w14:textId="6D514129">
      <w:pPr>
        <w:rPr>
          <w:rFonts w:asciiTheme="minorHAnsi" w:hAnsiTheme="minorHAnsi" w:cstheme="minorHAnsi"/>
          <w:color w:val="0000FF"/>
          <w:sz w:val="24"/>
          <w:szCs w:val="24"/>
          <w:u w:val="single"/>
        </w:rPr>
      </w:pPr>
      <w:hyperlink r:id="rId4" w:history="1">
        <w:r w:rsidRPr="00717807">
          <w:rPr>
            <w:rStyle w:val="Hyperlink"/>
            <w:rFonts w:asciiTheme="minorHAnsi" w:hAnsiTheme="minorHAnsi" w:cstheme="minorHAnsi"/>
            <w:sz w:val="24"/>
            <w:szCs w:val="24"/>
          </w:rPr>
          <w:t>https://reports.weforum.org/docs/WEF_Circular_Transformation_of_Industries_The_Art_of_Scaling_Circular_Supply_Chains_2025.pdf</w:t>
        </w:r>
      </w:hyperlink>
    </w:p>
    <w:p w:rsidR="00460863" w:rsidP="00460863" w14:paraId="4AF5363F" w14:textId="77777777">
      <w:pPr>
        <w:rPr>
          <w:rFonts w:asciiTheme="minorHAnsi" w:hAnsiTheme="minorHAnsi" w:cstheme="minorHAnsi"/>
          <w:sz w:val="24"/>
          <w:szCs w:val="24"/>
        </w:rPr>
      </w:pPr>
    </w:p>
    <w:p w:rsidR="00460863" w:rsidRPr="00A77889" w:rsidP="00A77889" w14:paraId="3C2EEB59" w14:textId="77777777">
      <w:pPr>
        <w:rPr>
          <w:rFonts w:asciiTheme="minorHAnsi" w:hAnsiTheme="minorHAnsi" w:cstheme="minorHAnsi"/>
          <w:sz w:val="24"/>
          <w:szCs w:val="24"/>
        </w:rPr>
      </w:pPr>
      <w:r w:rsidRPr="00A77889">
        <w:rPr>
          <w:rFonts w:asciiTheme="minorHAnsi" w:hAnsiTheme="minorHAnsi" w:cstheme="minorHAnsi"/>
          <w:sz w:val="24"/>
          <w:szCs w:val="24"/>
        </w:rPr>
        <w:t>Saenz, H., Pierce, A., Crane, J., &amp; Harris, K. (2025).  Microfactories: The Back-to-Local Moment. Bain &amp; Company.</w:t>
      </w:r>
    </w:p>
    <w:p w:rsidR="00460863" w:rsidRPr="00A77889" w:rsidP="00A77889" w14:paraId="6F0794B7" w14:textId="07B8642C">
      <w:pPr>
        <w:rPr>
          <w:rFonts w:asciiTheme="minorHAnsi" w:hAnsiTheme="minorHAnsi" w:cstheme="minorHAnsi"/>
          <w:sz w:val="24"/>
          <w:szCs w:val="24"/>
        </w:rPr>
      </w:pPr>
      <w:hyperlink r:id="rId5" w:history="1">
        <w:r w:rsidRPr="00717807">
          <w:rPr>
            <w:rStyle w:val="Hyperlink"/>
            <w:rFonts w:asciiTheme="minorHAnsi" w:hAnsiTheme="minorHAnsi" w:cstheme="minorHAnsi"/>
            <w:sz w:val="24"/>
            <w:szCs w:val="24"/>
          </w:rPr>
          <w:t>https://www.bain.com/insights/microfactories-the-back-to-local-moment/?_gl=1*hq636y*_ga*MTg0Mzc1MDc0NC4xNzYyMzc4NjQz*_ga_KVT1LGE25W*czE3NjMyMTMwOTgkbzMkZzEkdDE3NjMyMTQwOTMkajYwJGwwJGgw</w:t>
        </w:r>
      </w:hyperlink>
    </w:p>
    <w:p w:rsidR="00460863" w:rsidP="00460863" w14:paraId="10E11317" w14:textId="77777777">
      <w:pPr>
        <w:rPr>
          <w:rFonts w:asciiTheme="minorHAnsi" w:hAnsiTheme="minorHAnsi" w:cstheme="minorHAnsi"/>
          <w:sz w:val="24"/>
          <w:szCs w:val="24"/>
        </w:rPr>
      </w:pPr>
    </w:p>
    <w:p w:rsidR="00460863" w:rsidRPr="00362375" w:rsidP="00A77889" w14:paraId="25A60E55" w14:textId="77777777">
      <w:pPr>
        <w:pStyle w:val="Heading1"/>
        <w:rPr>
          <w:rFonts w:asciiTheme="minorHAnsi" w:hAnsiTheme="minorHAnsi" w:cstheme="minorHAnsi"/>
          <w:b w:val="0"/>
          <w:bCs/>
          <w:color w:val="191919"/>
          <w:sz w:val="24"/>
          <w:szCs w:val="24"/>
          <w:lang w:val="es-CR"/>
        </w:rPr>
      </w:pPr>
      <w:r w:rsidRPr="00362375">
        <w:rPr>
          <w:rFonts w:asciiTheme="minorHAnsi" w:hAnsiTheme="minorHAnsi" w:cstheme="minorHAnsi"/>
          <w:b w:val="0"/>
          <w:sz w:val="24"/>
          <w:szCs w:val="24"/>
        </w:rPr>
        <w:t>Saenz, H, &amp; Harris, K. (2025).</w:t>
      </w:r>
      <w:r w:rsidRPr="00362375">
        <w:rPr>
          <w:rFonts w:asciiTheme="minorHAnsi" w:hAnsiTheme="minorHAnsi" w:cstheme="minorHAnsi"/>
          <w:sz w:val="24"/>
          <w:szCs w:val="24"/>
        </w:rPr>
        <w:t xml:space="preserve">  </w:t>
      </w:r>
      <w:r w:rsidRPr="00362375">
        <w:rPr>
          <w:rFonts w:asciiTheme="minorHAnsi" w:hAnsiTheme="minorHAnsi" w:cstheme="minorHAnsi"/>
          <w:b w:val="0"/>
          <w:i/>
          <w:iCs/>
          <w:color w:val="191919"/>
          <w:sz w:val="24"/>
          <w:szCs w:val="24"/>
        </w:rPr>
        <w:t xml:space="preserve">In an Era of Tariffs and Turbulence, Four Moves that Matter. </w:t>
      </w:r>
      <w:r w:rsidRPr="00362375">
        <w:rPr>
          <w:rFonts w:asciiTheme="minorHAnsi" w:hAnsiTheme="minorHAnsi" w:cstheme="minorHAnsi"/>
          <w:b w:val="0"/>
          <w:color w:val="191919"/>
          <w:sz w:val="24"/>
          <w:szCs w:val="24"/>
        </w:rPr>
        <w:t xml:space="preserve">Bain &amp; Company.  </w:t>
      </w:r>
    </w:p>
    <w:p w:rsidR="00460863" w:rsidP="00A77889" w14:paraId="6E809676" w14:textId="1B40491D">
      <w:pPr>
        <w:pStyle w:val="Heading1"/>
        <w:rPr>
          <w:rFonts w:asciiTheme="minorHAnsi" w:hAnsiTheme="minorHAnsi" w:cstheme="minorHAnsi"/>
          <w:b w:val="0"/>
          <w:bCs/>
          <w:color w:val="191919"/>
          <w:sz w:val="24"/>
          <w:szCs w:val="24"/>
          <w:lang w:val="es-CR"/>
        </w:rPr>
      </w:pPr>
      <w:hyperlink r:id="rId6" w:history="1">
        <w:r w:rsidRPr="00717807">
          <w:rPr>
            <w:rStyle w:val="Hyperlink"/>
            <w:rFonts w:asciiTheme="minorHAnsi" w:hAnsiTheme="minorHAnsi" w:cstheme="minorHAnsi"/>
            <w:b w:val="0"/>
            <w:sz w:val="24"/>
            <w:szCs w:val="24"/>
            <w:lang w:val="es-CR"/>
          </w:rPr>
          <w:t>https://www.bain.com/insights/in-an-era-of-tariffs-and-turbulence-four-moves-that-matter/</w:t>
        </w:r>
      </w:hyperlink>
    </w:p>
    <w:p w:rsidR="00460863" w:rsidP="00460863" w14:paraId="561926ED" w14:textId="77777777">
      <w:pPr>
        <w:pStyle w:val="Heading1"/>
        <w:rPr>
          <w:rFonts w:asciiTheme="minorHAnsi" w:hAnsiTheme="minorHAnsi" w:cstheme="minorHAnsi"/>
          <w:b w:val="0"/>
          <w:bCs/>
          <w:color w:val="191919"/>
          <w:sz w:val="24"/>
          <w:szCs w:val="24"/>
          <w:lang w:val="es-CR"/>
        </w:rPr>
      </w:pPr>
    </w:p>
    <w:p w:rsidR="00460863" w:rsidP="00A77889" w14:paraId="1DF727E5" w14:textId="77777777">
      <w:pPr>
        <w:pStyle w:val="Heading1"/>
        <w:rPr>
          <w:rFonts w:asciiTheme="minorHAnsi" w:hAnsiTheme="minorHAnsi" w:cstheme="minorHAnsi"/>
          <w:b w:val="0"/>
          <w:bCs/>
          <w:sz w:val="24"/>
          <w:szCs w:val="24"/>
        </w:rPr>
      </w:pPr>
      <w:r>
        <w:rPr>
          <w:rFonts w:asciiTheme="minorHAnsi" w:hAnsiTheme="minorHAnsi" w:cstheme="minorHAnsi"/>
          <w:b w:val="0"/>
          <w:sz w:val="24"/>
          <w:szCs w:val="24"/>
        </w:rPr>
        <w:t>Hinkel, J., Saenz, H., Houot, X., &amp; Bysong, T.</w:t>
      </w:r>
      <w:r w:rsidRPr="00362375">
        <w:rPr>
          <w:rFonts w:asciiTheme="minorHAnsi" w:hAnsiTheme="minorHAnsi" w:cstheme="minorHAnsi"/>
          <w:b w:val="0"/>
          <w:sz w:val="24"/>
          <w:szCs w:val="24"/>
        </w:rPr>
        <w:t xml:space="preserve"> (2025).</w:t>
      </w:r>
      <w:r w:rsidRPr="00AC582C">
        <w:rPr>
          <w:rFonts w:asciiTheme="minorHAnsi" w:hAnsiTheme="minorHAnsi" w:cstheme="minorHAnsi"/>
          <w:b w:val="0"/>
          <w:sz w:val="24"/>
          <w:szCs w:val="24"/>
        </w:rPr>
        <w:t xml:space="preserve">  </w:t>
      </w:r>
      <w:r w:rsidRPr="00BD43CF">
        <w:rPr>
          <w:rFonts w:asciiTheme="minorHAnsi" w:hAnsiTheme="minorHAnsi" w:cstheme="minorHAnsi"/>
          <w:b w:val="0"/>
          <w:i/>
          <w:iCs/>
          <w:sz w:val="24"/>
          <w:szCs w:val="24"/>
        </w:rPr>
        <w:t>Circular Business Models Unlock New Profit and Growth</w:t>
      </w:r>
      <w:r w:rsidRPr="003341E4">
        <w:rPr>
          <w:rFonts w:asciiTheme="minorHAnsi" w:hAnsiTheme="minorHAnsi" w:cstheme="minorHAnsi"/>
          <w:b w:val="0"/>
          <w:i/>
          <w:iCs/>
          <w:sz w:val="24"/>
          <w:szCs w:val="24"/>
        </w:rPr>
        <w:t>.</w:t>
      </w:r>
      <w:r w:rsidRPr="00AC582C">
        <w:rPr>
          <w:rFonts w:asciiTheme="minorHAnsi" w:hAnsiTheme="minorHAnsi" w:cstheme="minorHAnsi"/>
          <w:b w:val="0"/>
          <w:sz w:val="24"/>
          <w:szCs w:val="24"/>
        </w:rPr>
        <w:t xml:space="preserve">  Bain &amp; Company.  </w:t>
      </w:r>
    </w:p>
    <w:p w:rsidR="00460863" w:rsidP="00A77889" w14:paraId="2DC22ED8" w14:textId="06124466">
      <w:pPr>
        <w:pStyle w:val="Heading1"/>
        <w:rPr>
          <w:rFonts w:asciiTheme="minorHAnsi" w:hAnsiTheme="minorHAnsi" w:cstheme="minorHAnsi"/>
          <w:b w:val="0"/>
          <w:bCs/>
          <w:color w:val="191919"/>
          <w:sz w:val="24"/>
          <w:szCs w:val="24"/>
        </w:rPr>
      </w:pPr>
      <w:hyperlink r:id="rId7" w:history="1">
        <w:r w:rsidRPr="00717807">
          <w:rPr>
            <w:rStyle w:val="Hyperlink"/>
            <w:rFonts w:asciiTheme="minorHAnsi" w:hAnsiTheme="minorHAnsi" w:cstheme="minorHAnsi"/>
            <w:b w:val="0"/>
            <w:sz w:val="24"/>
            <w:szCs w:val="24"/>
          </w:rPr>
          <w:t>https://www.bain.com/insights/circular-business-models-unlock-new-profit-and-growth/</w:t>
        </w:r>
      </w:hyperlink>
    </w:p>
    <w:p w:rsidR="00460863" w:rsidP="00460863" w14:paraId="0D8BE638" w14:textId="77777777">
      <w:pPr>
        <w:pStyle w:val="Heading1"/>
        <w:rPr>
          <w:rFonts w:asciiTheme="minorHAnsi" w:hAnsiTheme="minorHAnsi" w:cstheme="minorHAnsi"/>
          <w:b w:val="0"/>
          <w:bCs/>
          <w:color w:val="191919"/>
          <w:sz w:val="24"/>
          <w:szCs w:val="24"/>
        </w:rPr>
      </w:pPr>
    </w:p>
    <w:p w:rsidR="00460863" w:rsidP="00A77889" w14:paraId="4B0BAC57" w14:textId="77777777">
      <w:pPr>
        <w:pStyle w:val="Heading1"/>
        <w:rPr>
          <w:rFonts w:asciiTheme="minorHAnsi" w:hAnsiTheme="minorHAnsi" w:cstheme="minorHAnsi"/>
          <w:b w:val="0"/>
          <w:bCs/>
          <w:sz w:val="24"/>
          <w:szCs w:val="24"/>
        </w:rPr>
      </w:pPr>
      <w:r>
        <w:rPr>
          <w:rFonts w:asciiTheme="minorHAnsi" w:hAnsiTheme="minorHAnsi" w:cstheme="minorHAnsi"/>
          <w:b w:val="0"/>
          <w:sz w:val="24"/>
          <w:szCs w:val="24"/>
        </w:rPr>
        <w:t>Saenz, H., Borchert, A., &amp; Parker, T.</w:t>
      </w:r>
      <w:r w:rsidRPr="00362375">
        <w:rPr>
          <w:rFonts w:asciiTheme="minorHAnsi" w:hAnsiTheme="minorHAnsi" w:cstheme="minorHAnsi"/>
          <w:b w:val="0"/>
          <w:sz w:val="24"/>
          <w:szCs w:val="24"/>
        </w:rPr>
        <w:t xml:space="preserve"> (2025).</w:t>
      </w:r>
      <w:r w:rsidRPr="00AC582C">
        <w:rPr>
          <w:rFonts w:asciiTheme="minorHAnsi" w:hAnsiTheme="minorHAnsi" w:cstheme="minorHAnsi"/>
          <w:b w:val="0"/>
          <w:sz w:val="24"/>
          <w:szCs w:val="24"/>
        </w:rPr>
        <w:t xml:space="preserve">  </w:t>
      </w:r>
      <w:r w:rsidRPr="0016774D">
        <w:rPr>
          <w:rFonts w:asciiTheme="minorHAnsi" w:hAnsiTheme="minorHAnsi" w:cstheme="minorHAnsi"/>
          <w:b w:val="0"/>
          <w:i/>
          <w:iCs/>
          <w:sz w:val="24"/>
          <w:szCs w:val="24"/>
        </w:rPr>
        <w:t>Beyond Tariffs: The Supply Chain Reinvention Imperative.</w:t>
      </w:r>
      <w:r w:rsidRPr="00AC582C">
        <w:rPr>
          <w:rFonts w:asciiTheme="minorHAnsi" w:hAnsiTheme="minorHAnsi" w:cstheme="minorHAnsi"/>
          <w:b w:val="0"/>
          <w:sz w:val="24"/>
          <w:szCs w:val="24"/>
        </w:rPr>
        <w:t xml:space="preserve">  Bain &amp; Company.  </w:t>
      </w:r>
    </w:p>
    <w:p w:rsidR="00460863" w:rsidP="00A77889" w14:paraId="19DF4FB6" w14:textId="572996F0">
      <w:pPr>
        <w:pStyle w:val="Heading1"/>
        <w:rPr>
          <w:rFonts w:asciiTheme="minorHAnsi" w:hAnsiTheme="minorHAnsi" w:cstheme="minorHAnsi"/>
          <w:b w:val="0"/>
          <w:bCs/>
          <w:color w:val="191919"/>
          <w:sz w:val="24"/>
          <w:szCs w:val="24"/>
        </w:rPr>
      </w:pPr>
      <w:hyperlink r:id="rId8" w:history="1">
        <w:r w:rsidRPr="00717807">
          <w:rPr>
            <w:rStyle w:val="Hyperlink"/>
            <w:rFonts w:asciiTheme="minorHAnsi" w:hAnsiTheme="minorHAnsi" w:cstheme="minorHAnsi"/>
            <w:b w:val="0"/>
            <w:sz w:val="24"/>
            <w:szCs w:val="24"/>
          </w:rPr>
          <w:t>https://www.bain.com/insights/beyond-tariffs-the-supply-chain-reinvention-imperative/</w:t>
        </w:r>
      </w:hyperlink>
    </w:p>
    <w:p w:rsidR="00460863" w:rsidRPr="0016774D" w:rsidP="00460863" w14:paraId="2701C53F" w14:textId="77777777">
      <w:pPr>
        <w:pStyle w:val="Heading1"/>
        <w:ind w:left="360"/>
        <w:rPr>
          <w:rFonts w:asciiTheme="minorHAnsi" w:hAnsiTheme="minorHAnsi" w:cstheme="minorHAnsi"/>
          <w:b w:val="0"/>
          <w:bCs/>
          <w:sz w:val="24"/>
          <w:szCs w:val="24"/>
        </w:rPr>
      </w:pPr>
    </w:p>
    <w:p w:rsidR="00460863" w:rsidRPr="00A77889" w:rsidP="00A77889" w14:paraId="09F8CA59" w14:textId="77777777">
      <w:pPr>
        <w:rPr>
          <w:rStyle w:val="Hyperlink"/>
          <w:rFonts w:asciiTheme="minorHAnsi" w:hAnsiTheme="minorHAnsi" w:cstheme="minorHAnsi"/>
          <w:color w:val="auto"/>
          <w:sz w:val="24"/>
          <w:szCs w:val="24"/>
          <w:u w:val="none"/>
        </w:rPr>
      </w:pPr>
      <w:r w:rsidRPr="00A77889">
        <w:rPr>
          <w:rStyle w:val="Hyperlink"/>
          <w:rFonts w:asciiTheme="minorHAnsi" w:hAnsiTheme="minorHAnsi" w:cstheme="minorHAnsi"/>
          <w:color w:val="auto"/>
          <w:sz w:val="24"/>
          <w:szCs w:val="24"/>
          <w:u w:val="none"/>
        </w:rPr>
        <w:t xml:space="preserve">Davis-Peccoud, J., Gomez, F, Saenz, H., Singh Srai, J., &amp; Triantafyllidis, K. (2025). </w:t>
      </w:r>
      <w:r w:rsidRPr="00A77889">
        <w:rPr>
          <w:rStyle w:val="Hyperlink"/>
          <w:rFonts w:asciiTheme="minorHAnsi" w:hAnsiTheme="minorHAnsi" w:cstheme="minorHAnsi"/>
          <w:i/>
          <w:iCs/>
          <w:color w:val="auto"/>
          <w:sz w:val="24"/>
          <w:szCs w:val="24"/>
          <w:u w:val="none"/>
        </w:rPr>
        <w:t>Circular Transformation of Industries: Unlocking Economic Value.</w:t>
      </w:r>
      <w:r w:rsidRPr="00A77889">
        <w:rPr>
          <w:rStyle w:val="Hyperlink"/>
          <w:rFonts w:asciiTheme="minorHAnsi" w:hAnsiTheme="minorHAnsi" w:cstheme="minorHAnsi"/>
          <w:color w:val="auto"/>
          <w:sz w:val="24"/>
          <w:szCs w:val="24"/>
          <w:u w:val="none"/>
        </w:rPr>
        <w:t xml:space="preserve">  World Economic Forum.</w:t>
      </w:r>
    </w:p>
    <w:p w:rsidR="00460863" w:rsidRPr="00A77889" w:rsidP="00A77889" w14:paraId="28775E3F" w14:textId="649B9CB0">
      <w:pPr>
        <w:rPr>
          <w:rFonts w:asciiTheme="minorHAnsi" w:hAnsiTheme="minorHAnsi" w:cstheme="minorHAnsi"/>
          <w:sz w:val="24"/>
          <w:szCs w:val="24"/>
        </w:rPr>
      </w:pPr>
      <w:hyperlink r:id="rId9" w:history="1">
        <w:r w:rsidRPr="00717807">
          <w:rPr>
            <w:rStyle w:val="Hyperlink"/>
            <w:rFonts w:asciiTheme="minorHAnsi" w:hAnsiTheme="minorHAnsi" w:cstheme="minorHAnsi"/>
            <w:sz w:val="24"/>
            <w:szCs w:val="24"/>
          </w:rPr>
          <w:t>https://reports.weforum.org/docs/WEF_Circular_Transformation_of_Industries_2025.pdf</w:t>
        </w:r>
      </w:hyperlink>
    </w:p>
    <w:p w:rsidR="00460863" w:rsidP="00460863" w14:paraId="06676D48" w14:textId="77777777">
      <w:pPr>
        <w:pStyle w:val="Heading1"/>
        <w:rPr>
          <w:rFonts w:asciiTheme="minorHAnsi" w:hAnsiTheme="minorHAnsi" w:cstheme="minorHAnsi"/>
          <w:b w:val="0"/>
          <w:bCs/>
          <w:sz w:val="24"/>
          <w:szCs w:val="24"/>
        </w:rPr>
      </w:pPr>
    </w:p>
    <w:p w:rsidR="00460863" w:rsidP="00A77889" w14:paraId="48D82731" w14:textId="77777777">
      <w:pPr>
        <w:pStyle w:val="Heading1"/>
        <w:rPr>
          <w:rFonts w:asciiTheme="minorHAnsi" w:hAnsiTheme="minorHAnsi" w:cstheme="minorHAnsi"/>
          <w:b w:val="0"/>
          <w:bCs/>
          <w:sz w:val="24"/>
          <w:szCs w:val="24"/>
        </w:rPr>
      </w:pPr>
      <w:r>
        <w:rPr>
          <w:rFonts w:asciiTheme="minorHAnsi" w:hAnsiTheme="minorHAnsi" w:cstheme="minorHAnsi"/>
          <w:b w:val="0"/>
          <w:sz w:val="24"/>
          <w:szCs w:val="24"/>
        </w:rPr>
        <w:t>Saenz, H., Hinkel, J., Bysong, T., Houot, X., &amp; Doms, S.</w:t>
      </w:r>
      <w:r w:rsidRPr="00362375">
        <w:rPr>
          <w:rFonts w:asciiTheme="minorHAnsi" w:hAnsiTheme="minorHAnsi" w:cstheme="minorHAnsi"/>
          <w:b w:val="0"/>
          <w:sz w:val="24"/>
          <w:szCs w:val="24"/>
        </w:rPr>
        <w:t xml:space="preserve"> (2025).</w:t>
      </w:r>
      <w:r w:rsidRPr="00AC582C">
        <w:rPr>
          <w:rFonts w:asciiTheme="minorHAnsi" w:hAnsiTheme="minorHAnsi" w:cstheme="minorHAnsi"/>
          <w:b w:val="0"/>
          <w:sz w:val="24"/>
          <w:szCs w:val="24"/>
        </w:rPr>
        <w:t xml:space="preserve">  </w:t>
      </w:r>
      <w:r>
        <w:rPr>
          <w:rFonts w:asciiTheme="minorHAnsi" w:hAnsiTheme="minorHAnsi" w:cstheme="minorHAnsi"/>
          <w:b w:val="0"/>
          <w:i/>
          <w:iCs/>
          <w:sz w:val="24"/>
          <w:szCs w:val="24"/>
        </w:rPr>
        <w:t>All Together Now: Partnerships Are Key to Circularity</w:t>
      </w:r>
      <w:r w:rsidRPr="003341E4">
        <w:rPr>
          <w:rFonts w:asciiTheme="minorHAnsi" w:hAnsiTheme="minorHAnsi" w:cstheme="minorHAnsi"/>
          <w:b w:val="0"/>
          <w:i/>
          <w:iCs/>
          <w:sz w:val="24"/>
          <w:szCs w:val="24"/>
        </w:rPr>
        <w:t>.</w:t>
      </w:r>
      <w:r w:rsidRPr="00AC582C">
        <w:rPr>
          <w:rFonts w:asciiTheme="minorHAnsi" w:hAnsiTheme="minorHAnsi" w:cstheme="minorHAnsi"/>
          <w:b w:val="0"/>
          <w:sz w:val="24"/>
          <w:szCs w:val="24"/>
        </w:rPr>
        <w:t xml:space="preserve">  Bain &amp; Company.  </w:t>
      </w:r>
    </w:p>
    <w:p w:rsidR="00460863" w:rsidP="00A77889" w14:paraId="276459F2" w14:textId="10A859F0">
      <w:pPr>
        <w:pStyle w:val="Heading1"/>
        <w:rPr>
          <w:rFonts w:asciiTheme="minorHAnsi" w:hAnsiTheme="minorHAnsi" w:cstheme="minorHAnsi"/>
          <w:b w:val="0"/>
          <w:bCs/>
          <w:sz w:val="24"/>
          <w:szCs w:val="24"/>
        </w:rPr>
      </w:pPr>
      <w:hyperlink r:id="rId10" w:history="1">
        <w:r w:rsidRPr="00717807">
          <w:rPr>
            <w:rStyle w:val="Hyperlink"/>
            <w:rFonts w:asciiTheme="minorHAnsi" w:hAnsiTheme="minorHAnsi" w:cstheme="minorHAnsi"/>
            <w:b w:val="0"/>
            <w:sz w:val="24"/>
            <w:szCs w:val="24"/>
          </w:rPr>
          <w:t>https://www.bain.com/insights/partnerships-are-key-to-circularity-ceo-sustainability-guide-2024/</w:t>
        </w:r>
      </w:hyperlink>
    </w:p>
    <w:p w:rsidR="00460863" w:rsidRPr="007C7D24" w:rsidP="00460863" w14:paraId="4FDB55E8" w14:textId="77777777">
      <w:pPr>
        <w:pStyle w:val="Heading1"/>
        <w:rPr>
          <w:rFonts w:asciiTheme="minorHAnsi" w:hAnsiTheme="minorHAnsi" w:cstheme="minorHAnsi"/>
          <w:b w:val="0"/>
          <w:bCs/>
          <w:sz w:val="24"/>
          <w:szCs w:val="24"/>
        </w:rPr>
      </w:pPr>
    </w:p>
    <w:p w:rsidR="00460863" w:rsidP="00A77889" w14:paraId="2C7B7994" w14:textId="77777777">
      <w:pPr>
        <w:pStyle w:val="Heading1"/>
        <w:rPr>
          <w:rFonts w:asciiTheme="minorHAnsi" w:hAnsiTheme="minorHAnsi" w:cstheme="minorHAnsi"/>
          <w:b w:val="0"/>
          <w:bCs/>
          <w:color w:val="191919"/>
          <w:sz w:val="24"/>
          <w:szCs w:val="24"/>
          <w:lang w:val="es-CR"/>
        </w:rPr>
      </w:pPr>
      <w:r w:rsidRPr="008272C1">
        <w:rPr>
          <w:rFonts w:asciiTheme="minorHAnsi" w:hAnsiTheme="minorHAnsi" w:cstheme="minorHAnsi"/>
          <w:b w:val="0"/>
          <w:sz w:val="24"/>
          <w:szCs w:val="24"/>
          <w:lang w:val="es-CR"/>
        </w:rPr>
        <w:t>Ciuro, J., &amp; Saenz, H. (2024).</w:t>
      </w:r>
      <w:r>
        <w:rPr>
          <w:rFonts w:asciiTheme="minorHAnsi" w:hAnsiTheme="minorHAnsi" w:cstheme="minorHAnsi"/>
          <w:sz w:val="24"/>
          <w:szCs w:val="24"/>
          <w:lang w:val="es-CR"/>
        </w:rPr>
        <w:t xml:space="preserve">  </w:t>
      </w:r>
      <w:r w:rsidRPr="00D03810">
        <w:rPr>
          <w:rFonts w:asciiTheme="minorHAnsi" w:hAnsiTheme="minorHAnsi" w:cstheme="minorHAnsi"/>
          <w:b w:val="0"/>
          <w:i/>
          <w:iCs/>
          <w:color w:val="191919"/>
          <w:sz w:val="24"/>
          <w:szCs w:val="24"/>
          <w:lang w:val="es-CR"/>
        </w:rPr>
        <w:t xml:space="preserve">Reinventando las cadenas de suministro: Adaptación en tiempos de presión global.  </w:t>
      </w:r>
      <w:r>
        <w:rPr>
          <w:rFonts w:asciiTheme="minorHAnsi" w:hAnsiTheme="minorHAnsi" w:cstheme="minorHAnsi"/>
          <w:b w:val="0"/>
          <w:color w:val="191919"/>
          <w:sz w:val="24"/>
          <w:szCs w:val="24"/>
          <w:lang w:val="es-CR"/>
        </w:rPr>
        <w:t>El Financiero.</w:t>
      </w:r>
    </w:p>
    <w:p w:rsidR="00460863" w:rsidP="00A77889" w14:paraId="17F3E382" w14:textId="732ACE85">
      <w:pPr>
        <w:pStyle w:val="Heading1"/>
        <w:rPr>
          <w:rFonts w:asciiTheme="minorHAnsi" w:hAnsiTheme="minorHAnsi" w:cstheme="minorHAnsi"/>
          <w:b w:val="0"/>
          <w:bCs/>
          <w:color w:val="191919"/>
          <w:sz w:val="24"/>
          <w:szCs w:val="24"/>
          <w:lang w:val="es-CR"/>
        </w:rPr>
      </w:pPr>
      <w:hyperlink r:id="rId11" w:history="1">
        <w:r w:rsidRPr="00717807">
          <w:rPr>
            <w:rStyle w:val="Hyperlink"/>
            <w:rFonts w:asciiTheme="minorHAnsi" w:hAnsiTheme="minorHAnsi" w:cstheme="minorHAnsi"/>
            <w:b w:val="0"/>
            <w:sz w:val="24"/>
            <w:szCs w:val="24"/>
            <w:lang w:val="es-CR"/>
          </w:rPr>
          <w:t>https://www.elfinanciero.com.mx/opinion/colaborador-invitado/2024/06/11/reinventando-las-cadenas-de-suministro-adaptacion-en-tiempos-de-presion-global/</w:t>
        </w:r>
      </w:hyperlink>
    </w:p>
    <w:p w:rsidR="00460863" w:rsidRPr="00293BB4" w:rsidP="00460863" w14:paraId="026BA34F" w14:textId="77777777">
      <w:pPr>
        <w:rPr>
          <w:rFonts w:asciiTheme="minorHAnsi" w:hAnsiTheme="minorHAnsi" w:cstheme="minorHAnsi"/>
          <w:sz w:val="24"/>
          <w:szCs w:val="24"/>
          <w:lang w:val="es-CR"/>
        </w:rPr>
      </w:pPr>
    </w:p>
    <w:p w:rsidR="00460863" w:rsidRPr="00A77889" w:rsidP="00A77889" w14:paraId="7664C033" w14:textId="77777777">
      <w:pPr>
        <w:rPr>
          <w:rFonts w:asciiTheme="minorHAnsi" w:hAnsiTheme="minorHAnsi" w:cstheme="minorHAnsi"/>
          <w:sz w:val="24"/>
          <w:szCs w:val="24"/>
        </w:rPr>
      </w:pPr>
      <w:r w:rsidRPr="00A77889">
        <w:rPr>
          <w:rFonts w:asciiTheme="minorHAnsi" w:hAnsiTheme="minorHAnsi" w:cstheme="minorHAnsi"/>
          <w:sz w:val="24"/>
          <w:szCs w:val="24"/>
        </w:rPr>
        <w:t xml:space="preserve">Saenz, H. (2024).  </w:t>
      </w:r>
      <w:r w:rsidRPr="00A77889">
        <w:rPr>
          <w:rFonts w:asciiTheme="minorHAnsi" w:hAnsiTheme="minorHAnsi" w:cstheme="minorHAnsi"/>
          <w:i/>
          <w:iCs/>
          <w:sz w:val="24"/>
          <w:szCs w:val="24"/>
        </w:rPr>
        <w:t>Circular business models can help companies meet sustainability rules.</w:t>
      </w:r>
      <w:r w:rsidRPr="00A77889">
        <w:rPr>
          <w:rFonts w:asciiTheme="minorHAnsi" w:hAnsiTheme="minorHAnsi" w:cstheme="minorHAnsi"/>
          <w:sz w:val="24"/>
          <w:szCs w:val="24"/>
        </w:rPr>
        <w:t xml:space="preserve">  Financial Times SustainableViews.  </w:t>
      </w:r>
    </w:p>
    <w:p w:rsidR="00460863" w:rsidRPr="00A77889" w:rsidP="00A77889" w14:paraId="122E4EB5" w14:textId="044505CD">
      <w:pPr>
        <w:rPr>
          <w:rFonts w:asciiTheme="minorHAnsi" w:hAnsiTheme="minorHAnsi" w:cstheme="minorHAnsi"/>
          <w:sz w:val="24"/>
          <w:szCs w:val="24"/>
        </w:rPr>
      </w:pPr>
      <w:hyperlink r:id="rId12" w:history="1">
        <w:r w:rsidRPr="00717807">
          <w:rPr>
            <w:rStyle w:val="Hyperlink"/>
            <w:rFonts w:asciiTheme="minorHAnsi" w:hAnsiTheme="minorHAnsi" w:cstheme="minorHAnsi"/>
            <w:sz w:val="24"/>
            <w:szCs w:val="24"/>
          </w:rPr>
          <w:t>https://www.sustainableviews.com/circular-business-models-can-help-companies-meet-sustainability-rules-7dbafe6c/</w:t>
        </w:r>
      </w:hyperlink>
    </w:p>
    <w:p w:rsidR="00460863" w:rsidP="00BE265D" w14:paraId="63D590DB" w14:textId="77777777">
      <w:pPr>
        <w:rPr>
          <w:rFonts w:asciiTheme="minorHAnsi" w:hAnsiTheme="minorHAnsi" w:cstheme="minorHAnsi"/>
          <w:sz w:val="24"/>
          <w:szCs w:val="24"/>
        </w:rPr>
      </w:pPr>
    </w:p>
    <w:p w:rsidR="00460863" w:rsidP="00BE265D" w14:paraId="425DAF58" w14:textId="77777777">
      <w:pPr>
        <w:rPr>
          <w:rFonts w:asciiTheme="minorHAnsi" w:hAnsiTheme="minorHAnsi" w:cstheme="minorHAnsi"/>
          <w:sz w:val="24"/>
          <w:szCs w:val="24"/>
        </w:rPr>
      </w:pPr>
    </w:p>
    <w:p w:rsidR="00BE265D" w:rsidRPr="00227DE9" w:rsidP="00BE265D" w14:paraId="5796D847" w14:textId="13230AB0">
      <w:pPr>
        <w:rPr>
          <w:rFonts w:asciiTheme="minorHAnsi" w:hAnsiTheme="minorHAnsi" w:cstheme="minorHAnsi"/>
          <w:sz w:val="24"/>
          <w:szCs w:val="24"/>
        </w:rPr>
      </w:pPr>
      <w:r w:rsidRPr="00227DE9">
        <w:rPr>
          <w:rFonts w:asciiTheme="minorHAnsi" w:hAnsiTheme="minorHAnsi" w:cstheme="minorHAnsi"/>
          <w:sz w:val="24"/>
          <w:szCs w:val="24"/>
        </w:rPr>
        <w:t>Saenz, H., Parker, T., Borchert, A., &amp; Hinkel, J.</w:t>
      </w:r>
      <w:r>
        <w:rPr>
          <w:rFonts w:asciiTheme="minorHAnsi" w:hAnsiTheme="minorHAnsi" w:cstheme="minorHAnsi"/>
          <w:sz w:val="24"/>
          <w:szCs w:val="24"/>
        </w:rPr>
        <w:t xml:space="preserve"> </w:t>
      </w:r>
      <w:r w:rsidRPr="00227DE9">
        <w:rPr>
          <w:rFonts w:asciiTheme="minorHAnsi" w:hAnsiTheme="minorHAnsi" w:cstheme="minorHAnsi"/>
          <w:sz w:val="24"/>
          <w:szCs w:val="24"/>
        </w:rPr>
        <w:t>(2024).</w:t>
      </w:r>
      <w:r>
        <w:rPr>
          <w:rFonts w:asciiTheme="minorHAnsi" w:hAnsiTheme="minorHAnsi" w:cstheme="minorHAnsi"/>
          <w:sz w:val="24"/>
          <w:szCs w:val="24"/>
        </w:rPr>
        <w:t xml:space="preserve"> </w:t>
      </w:r>
      <w:r w:rsidRPr="00227DE9">
        <w:rPr>
          <w:rFonts w:asciiTheme="minorHAnsi" w:hAnsiTheme="minorHAnsi" w:cstheme="minorHAnsi"/>
          <w:i/>
          <w:iCs/>
          <w:sz w:val="24"/>
          <w:szCs w:val="24"/>
        </w:rPr>
        <w:t>How CEOs Can Balance the New Supply Chain Equation.</w:t>
      </w:r>
      <w:r>
        <w:rPr>
          <w:rFonts w:asciiTheme="minorHAnsi" w:hAnsiTheme="minorHAnsi" w:cstheme="minorHAnsi"/>
          <w:sz w:val="24"/>
          <w:szCs w:val="24"/>
        </w:rPr>
        <w:t xml:space="preserve"> </w:t>
      </w:r>
      <w:r w:rsidRPr="00227DE9">
        <w:rPr>
          <w:rFonts w:asciiTheme="minorHAnsi" w:hAnsiTheme="minorHAnsi" w:cstheme="minorHAnsi"/>
          <w:sz w:val="24"/>
          <w:szCs w:val="24"/>
        </w:rPr>
        <w:t xml:space="preserve">Bain &amp; Company.  </w:t>
      </w:r>
    </w:p>
    <w:p w:rsidR="00BE265D" w:rsidP="00BE265D" w14:paraId="50F40DC2" w14:textId="77777777">
      <w:pPr>
        <w:rPr>
          <w:rStyle w:val="Hyperlink"/>
          <w:rFonts w:asciiTheme="minorHAnsi" w:hAnsiTheme="minorHAnsi" w:cstheme="minorHAnsi"/>
          <w:sz w:val="24"/>
          <w:szCs w:val="24"/>
        </w:rPr>
      </w:pPr>
      <w:hyperlink r:id="rId13" w:history="1">
        <w:r w:rsidRPr="00227DE9">
          <w:rPr>
            <w:rStyle w:val="Hyperlink"/>
            <w:rFonts w:asciiTheme="minorHAnsi" w:hAnsiTheme="minorHAnsi" w:cstheme="minorHAnsi"/>
            <w:sz w:val="24"/>
            <w:szCs w:val="24"/>
          </w:rPr>
          <w:t>https://www.bain.com/insights/how-ceos-can-balance-the-new-supply-chain-equation/</w:t>
        </w:r>
      </w:hyperlink>
    </w:p>
    <w:p w:rsidR="00BE265D" w:rsidP="00BE265D" w14:paraId="3DC0AFE2" w14:textId="77777777">
      <w:pPr>
        <w:rPr>
          <w:rStyle w:val="Hyperlink"/>
          <w:rFonts w:asciiTheme="minorHAnsi" w:hAnsiTheme="minorHAnsi" w:cstheme="minorHAnsi"/>
          <w:sz w:val="24"/>
          <w:szCs w:val="24"/>
        </w:rPr>
      </w:pPr>
    </w:p>
    <w:p w:rsidR="00BE265D" w:rsidRPr="00BE265D" w:rsidP="00BE265D" w14:paraId="242833DD" w14:textId="77777777">
      <w:pPr>
        <w:rPr>
          <w:rStyle w:val="Hyperlink"/>
          <w:rFonts w:asciiTheme="minorHAnsi" w:hAnsiTheme="minorHAnsi" w:cstheme="minorHAnsi"/>
          <w:color w:val="auto"/>
          <w:sz w:val="24"/>
          <w:szCs w:val="24"/>
          <w:u w:val="none"/>
        </w:rPr>
      </w:pPr>
      <w:r w:rsidRPr="00BE265D">
        <w:rPr>
          <w:rStyle w:val="Hyperlink"/>
          <w:rFonts w:asciiTheme="minorHAnsi" w:hAnsiTheme="minorHAnsi" w:cstheme="minorHAnsi"/>
          <w:color w:val="auto"/>
          <w:sz w:val="24"/>
          <w:szCs w:val="24"/>
          <w:u w:val="none"/>
        </w:rPr>
        <w:t xml:space="preserve">Gomez, F., Triantafyllidis, K., Davis-Peccoud, J., Saenz, H., &amp; Singh Srai, J. (2024). </w:t>
      </w:r>
      <w:r w:rsidRPr="00BE265D">
        <w:rPr>
          <w:rStyle w:val="Hyperlink"/>
          <w:rFonts w:asciiTheme="minorHAnsi" w:hAnsiTheme="minorHAnsi" w:cstheme="minorHAnsi"/>
          <w:i/>
          <w:iCs/>
          <w:color w:val="auto"/>
          <w:sz w:val="24"/>
          <w:szCs w:val="24"/>
          <w:u w:val="none"/>
        </w:rPr>
        <w:t>Circular Transformation of Industries: The Role of Partnerships.</w:t>
      </w:r>
      <w:r w:rsidRPr="00BE265D">
        <w:rPr>
          <w:rStyle w:val="Hyperlink"/>
          <w:rFonts w:asciiTheme="minorHAnsi" w:hAnsiTheme="minorHAnsi" w:cstheme="minorHAnsi"/>
          <w:color w:val="auto"/>
          <w:sz w:val="24"/>
          <w:szCs w:val="24"/>
          <w:u w:val="none"/>
        </w:rPr>
        <w:t xml:space="preserve"> World Economic Forum.</w:t>
      </w:r>
    </w:p>
    <w:p w:rsidR="00BE265D" w:rsidRPr="009E0862" w:rsidP="00BE265D" w14:paraId="355A790E" w14:textId="77777777">
      <w:pPr>
        <w:rPr>
          <w:rFonts w:asciiTheme="minorHAnsi" w:hAnsiTheme="minorHAnsi" w:cstheme="minorHAnsi"/>
          <w:sz w:val="24"/>
          <w:szCs w:val="24"/>
        </w:rPr>
      </w:pPr>
      <w:hyperlink r:id="rId14" w:history="1">
        <w:r w:rsidRPr="00584789">
          <w:rPr>
            <w:rStyle w:val="Hyperlink"/>
            <w:rFonts w:asciiTheme="minorHAnsi" w:hAnsiTheme="minorHAnsi" w:cstheme="minorHAnsi"/>
            <w:sz w:val="24"/>
            <w:szCs w:val="24"/>
          </w:rPr>
          <w:t>https://www3.weforum.org/docs/WEF_Circular_Transformation_of_Industries_2024.pdf</w:t>
        </w:r>
      </w:hyperlink>
    </w:p>
    <w:p w:rsidR="00BE265D" w:rsidRPr="009E0862" w:rsidP="00BE265D" w14:paraId="6AE2EAC5" w14:textId="77777777">
      <w:pPr>
        <w:rPr>
          <w:rFonts w:asciiTheme="minorHAnsi" w:hAnsiTheme="minorHAnsi" w:cstheme="minorHAnsi"/>
          <w:sz w:val="24"/>
          <w:szCs w:val="24"/>
        </w:rPr>
      </w:pPr>
    </w:p>
    <w:p w:rsidR="00BE265D" w:rsidRPr="00227DE9" w:rsidP="00BE265D" w14:paraId="1E557BDC" w14:textId="77777777">
      <w:pPr>
        <w:pStyle w:val="Heading1"/>
        <w:rPr>
          <w:rFonts w:asciiTheme="minorHAnsi" w:hAnsiTheme="minorHAnsi" w:cstheme="minorHAnsi"/>
          <w:b w:val="0"/>
          <w:bCs/>
          <w:color w:val="000000"/>
          <w:sz w:val="24"/>
          <w:szCs w:val="24"/>
        </w:rPr>
      </w:pPr>
      <w:r w:rsidRPr="00227DE9">
        <w:rPr>
          <w:rFonts w:asciiTheme="minorHAnsi" w:hAnsiTheme="minorHAnsi" w:cstheme="minorHAnsi"/>
          <w:b w:val="0"/>
          <w:sz w:val="24"/>
          <w:szCs w:val="24"/>
        </w:rPr>
        <w:t>Bysong, T., Davis-Peccoud, J., Hinkel, J., Saenz, H., &amp; Ageyeva-Furman, Y.</w:t>
      </w:r>
      <w:r>
        <w:rPr>
          <w:rFonts w:asciiTheme="minorHAnsi" w:hAnsiTheme="minorHAnsi" w:cstheme="minorHAnsi"/>
          <w:b w:val="0"/>
          <w:sz w:val="24"/>
          <w:szCs w:val="24"/>
        </w:rPr>
        <w:t xml:space="preserve"> </w:t>
      </w:r>
      <w:r w:rsidRPr="00227DE9">
        <w:rPr>
          <w:rFonts w:asciiTheme="minorHAnsi" w:hAnsiTheme="minorHAnsi" w:cstheme="minorHAnsi"/>
          <w:b w:val="0"/>
          <w:sz w:val="24"/>
          <w:szCs w:val="24"/>
        </w:rPr>
        <w:t>(2023).</w:t>
      </w:r>
      <w:r>
        <w:rPr>
          <w:rFonts w:asciiTheme="minorHAnsi" w:hAnsiTheme="minorHAnsi" w:cstheme="minorHAnsi"/>
          <w:b w:val="0"/>
          <w:sz w:val="24"/>
          <w:szCs w:val="24"/>
        </w:rPr>
        <w:t xml:space="preserve"> </w:t>
      </w:r>
      <w:r w:rsidRPr="00227DE9">
        <w:rPr>
          <w:rFonts w:asciiTheme="minorHAnsi" w:hAnsiTheme="minorHAnsi" w:cstheme="minorHAnsi"/>
          <w:b w:val="0"/>
          <w:i/>
          <w:iCs/>
          <w:color w:val="000000"/>
          <w:sz w:val="24"/>
          <w:szCs w:val="24"/>
        </w:rPr>
        <w:t xml:space="preserve">The Future </w:t>
      </w:r>
      <w:r>
        <w:rPr>
          <w:rFonts w:asciiTheme="minorHAnsi" w:hAnsiTheme="minorHAnsi" w:cstheme="minorHAnsi"/>
          <w:b w:val="0"/>
          <w:i/>
          <w:iCs/>
          <w:color w:val="000000"/>
          <w:sz w:val="24"/>
          <w:szCs w:val="24"/>
        </w:rPr>
        <w:t>i</w:t>
      </w:r>
      <w:r w:rsidRPr="00227DE9">
        <w:rPr>
          <w:rFonts w:asciiTheme="minorHAnsi" w:hAnsiTheme="minorHAnsi" w:cstheme="minorHAnsi"/>
          <w:b w:val="0"/>
          <w:i/>
          <w:iCs/>
          <w:color w:val="000000"/>
          <w:sz w:val="24"/>
          <w:szCs w:val="24"/>
        </w:rPr>
        <w:t>s Circular: How Companies Can Prepare to Grow in a Changing World.</w:t>
      </w:r>
      <w:r>
        <w:rPr>
          <w:rFonts w:asciiTheme="minorHAnsi" w:hAnsiTheme="minorHAnsi" w:cstheme="minorHAnsi"/>
          <w:b w:val="0"/>
          <w:color w:val="000000"/>
          <w:sz w:val="24"/>
          <w:szCs w:val="24"/>
        </w:rPr>
        <w:t xml:space="preserve"> </w:t>
      </w:r>
      <w:r w:rsidRPr="00227DE9">
        <w:rPr>
          <w:rFonts w:asciiTheme="minorHAnsi" w:hAnsiTheme="minorHAnsi" w:cstheme="minorHAnsi"/>
          <w:b w:val="0"/>
          <w:color w:val="000000"/>
          <w:sz w:val="24"/>
          <w:szCs w:val="24"/>
        </w:rPr>
        <w:t xml:space="preserve">Bain &amp; Company. </w:t>
      </w:r>
      <w:hyperlink r:id="rId15" w:history="1">
        <w:r w:rsidRPr="00227DE9">
          <w:rPr>
            <w:rStyle w:val="Hyperlink"/>
            <w:rFonts w:asciiTheme="minorHAnsi" w:hAnsiTheme="minorHAnsi" w:cstheme="minorHAnsi"/>
            <w:b w:val="0"/>
            <w:sz w:val="24"/>
            <w:szCs w:val="24"/>
          </w:rPr>
          <w:t>https://www.bain.com/insights/the-future-is-circular-how-companies-can-prepare-to-grow-in-a-changed-world-ceo-sustainability-guide-2023/</w:t>
        </w:r>
      </w:hyperlink>
    </w:p>
    <w:p w:rsidR="00BE265D" w:rsidRPr="00227DE9" w:rsidP="00BE265D" w14:paraId="507D56CD" w14:textId="77777777">
      <w:pPr>
        <w:rPr>
          <w:rFonts w:asciiTheme="minorHAnsi" w:hAnsiTheme="minorHAnsi" w:cstheme="minorHAnsi"/>
          <w:sz w:val="24"/>
          <w:szCs w:val="24"/>
        </w:rPr>
      </w:pPr>
    </w:p>
    <w:p w:rsidR="00BE265D" w:rsidRPr="00227DE9" w:rsidP="00BE265D" w14:paraId="7377D2EE" w14:textId="77777777">
      <w:pPr>
        <w:rPr>
          <w:rFonts w:asciiTheme="minorHAnsi" w:hAnsiTheme="minorHAnsi" w:cstheme="minorHAnsi"/>
          <w:sz w:val="24"/>
          <w:szCs w:val="24"/>
        </w:rPr>
      </w:pPr>
      <w:r w:rsidRPr="00227DE9">
        <w:rPr>
          <w:rFonts w:asciiTheme="minorHAnsi" w:hAnsiTheme="minorHAnsi" w:cstheme="minorHAnsi"/>
          <w:sz w:val="24"/>
          <w:szCs w:val="24"/>
        </w:rPr>
        <w:t>Hinkel, J., Bysong, T., Saenz, H., &amp; Davis-Peccoud, J. (2023).</w:t>
      </w:r>
      <w:r>
        <w:rPr>
          <w:rFonts w:asciiTheme="minorHAnsi" w:hAnsiTheme="minorHAnsi" w:cstheme="minorHAnsi"/>
          <w:sz w:val="24"/>
          <w:szCs w:val="24"/>
        </w:rPr>
        <w:t xml:space="preserve"> </w:t>
      </w:r>
      <w:r w:rsidRPr="00227DE9">
        <w:rPr>
          <w:rFonts w:asciiTheme="minorHAnsi" w:hAnsiTheme="minorHAnsi" w:cstheme="minorHAnsi"/>
          <w:i/>
          <w:iCs/>
          <w:sz w:val="24"/>
          <w:szCs w:val="24"/>
        </w:rPr>
        <w:t>Strategy in a Circular World.</w:t>
      </w:r>
      <w:r>
        <w:rPr>
          <w:rFonts w:asciiTheme="minorHAnsi" w:hAnsiTheme="minorHAnsi" w:cstheme="minorHAnsi"/>
          <w:sz w:val="24"/>
          <w:szCs w:val="24"/>
        </w:rPr>
        <w:t xml:space="preserve"> </w:t>
      </w:r>
      <w:r w:rsidRPr="00227DE9">
        <w:rPr>
          <w:rFonts w:asciiTheme="minorHAnsi" w:hAnsiTheme="minorHAnsi" w:cstheme="minorHAnsi"/>
          <w:sz w:val="24"/>
          <w:szCs w:val="24"/>
        </w:rPr>
        <w:t xml:space="preserve">Bain &amp; Company.  </w:t>
      </w:r>
    </w:p>
    <w:p w:rsidR="00BE265D" w:rsidP="00BE265D" w14:paraId="56E3FA35" w14:textId="77777777">
      <w:pPr>
        <w:rPr>
          <w:rStyle w:val="Hyperlink"/>
          <w:rFonts w:asciiTheme="minorHAnsi" w:hAnsiTheme="minorHAnsi" w:cstheme="minorHAnsi"/>
          <w:sz w:val="24"/>
          <w:szCs w:val="24"/>
        </w:rPr>
      </w:pPr>
      <w:hyperlink r:id="rId16" w:history="1">
        <w:r w:rsidRPr="00227DE9">
          <w:rPr>
            <w:rStyle w:val="Hyperlink"/>
            <w:rFonts w:asciiTheme="minorHAnsi" w:hAnsiTheme="minorHAnsi" w:cstheme="minorHAnsi"/>
            <w:sz w:val="24"/>
            <w:szCs w:val="24"/>
          </w:rPr>
          <w:t>https://www.bain.com/insights/strategy-in-a-circular-world/</w:t>
        </w:r>
      </w:hyperlink>
    </w:p>
    <w:p w:rsidR="00BE265D" w:rsidP="00BE265D" w14:paraId="0302A5F0" w14:textId="77777777">
      <w:pPr>
        <w:rPr>
          <w:rStyle w:val="Hyperlink"/>
          <w:rFonts w:asciiTheme="minorHAnsi" w:hAnsiTheme="minorHAnsi" w:cstheme="minorHAnsi"/>
          <w:sz w:val="24"/>
          <w:szCs w:val="24"/>
        </w:rPr>
      </w:pPr>
    </w:p>
    <w:p w:rsidR="00BE265D" w:rsidRPr="00BE265D" w:rsidP="00BE265D" w14:paraId="17A4A422" w14:textId="77777777">
      <w:pPr>
        <w:rPr>
          <w:rStyle w:val="Hyperlink"/>
          <w:rFonts w:asciiTheme="minorHAnsi" w:hAnsiTheme="minorHAnsi" w:cstheme="minorHAnsi"/>
          <w:color w:val="auto"/>
          <w:sz w:val="24"/>
          <w:szCs w:val="24"/>
          <w:u w:val="none"/>
        </w:rPr>
      </w:pPr>
      <w:r w:rsidRPr="00BE265D">
        <w:rPr>
          <w:rStyle w:val="Hyperlink"/>
          <w:rFonts w:asciiTheme="minorHAnsi" w:hAnsiTheme="minorHAnsi" w:cstheme="minorHAnsi"/>
          <w:color w:val="auto"/>
          <w:sz w:val="24"/>
          <w:szCs w:val="24"/>
          <w:u w:val="none"/>
        </w:rPr>
        <w:t xml:space="preserve">Betti, F., Hughes, K., Saenz, H., Davis-Peccoud, J., Singh Srai, J., &amp; Harrison, S. (2023). </w:t>
      </w:r>
      <w:r w:rsidRPr="00BE265D">
        <w:rPr>
          <w:rStyle w:val="Hyperlink"/>
          <w:rFonts w:asciiTheme="minorHAnsi" w:hAnsiTheme="minorHAnsi" w:cstheme="minorHAnsi"/>
          <w:i/>
          <w:iCs/>
          <w:color w:val="auto"/>
          <w:sz w:val="24"/>
          <w:szCs w:val="24"/>
          <w:u w:val="none"/>
        </w:rPr>
        <w:t>Circular Transformation of Industries: Unlocking New Value in a Resource-Constrained World.</w:t>
      </w:r>
      <w:r w:rsidRPr="00BE265D">
        <w:rPr>
          <w:rStyle w:val="Hyperlink"/>
          <w:rFonts w:asciiTheme="minorHAnsi" w:hAnsiTheme="minorHAnsi" w:cstheme="minorHAnsi"/>
          <w:color w:val="auto"/>
          <w:sz w:val="24"/>
          <w:szCs w:val="24"/>
          <w:u w:val="none"/>
        </w:rPr>
        <w:t xml:space="preserve"> World Economic Forum.</w:t>
      </w:r>
    </w:p>
    <w:p w:rsidR="00BE265D" w:rsidRPr="00227DE9" w:rsidP="00BE265D" w14:paraId="22396BD2" w14:textId="77777777">
      <w:pPr>
        <w:rPr>
          <w:rStyle w:val="Hyperlink"/>
          <w:rFonts w:asciiTheme="minorHAnsi" w:hAnsiTheme="minorHAnsi" w:cstheme="minorHAnsi"/>
          <w:sz w:val="24"/>
          <w:szCs w:val="24"/>
        </w:rPr>
      </w:pPr>
      <w:r w:rsidRPr="00D867CB">
        <w:rPr>
          <w:rStyle w:val="Hyperlink"/>
          <w:rFonts w:asciiTheme="minorHAnsi" w:hAnsiTheme="minorHAnsi" w:cstheme="minorHAnsi"/>
          <w:sz w:val="24"/>
          <w:szCs w:val="24"/>
        </w:rPr>
        <w:t>https://www3.weforum.org/docs/WEF_Circular_Transformation_of_Industries_2022.pdf</w:t>
      </w:r>
    </w:p>
    <w:p w:rsidR="00BE265D" w:rsidRPr="00227DE9" w:rsidP="00BE265D" w14:paraId="0FEA1C00" w14:textId="77777777">
      <w:pPr>
        <w:rPr>
          <w:rStyle w:val="Hyperlink"/>
          <w:rFonts w:asciiTheme="minorHAnsi" w:hAnsiTheme="minorHAnsi" w:cstheme="minorHAnsi"/>
          <w:sz w:val="24"/>
          <w:szCs w:val="24"/>
        </w:rPr>
      </w:pPr>
    </w:p>
    <w:p w:rsidR="00BE265D" w:rsidRPr="00BE265D" w:rsidP="00BE265D" w14:paraId="2340F522" w14:textId="77777777">
      <w:pPr>
        <w:rPr>
          <w:rFonts w:asciiTheme="minorHAnsi" w:hAnsiTheme="minorHAnsi" w:cstheme="minorHAnsi"/>
          <w:sz w:val="24"/>
          <w:szCs w:val="24"/>
        </w:rPr>
      </w:pPr>
      <w:r w:rsidRPr="00BE265D">
        <w:rPr>
          <w:rStyle w:val="Hyperlink"/>
          <w:rFonts w:asciiTheme="minorHAnsi" w:hAnsiTheme="minorHAnsi" w:cstheme="minorHAnsi"/>
          <w:color w:val="auto"/>
          <w:sz w:val="24"/>
          <w:szCs w:val="24"/>
          <w:u w:val="none"/>
        </w:rPr>
        <w:t xml:space="preserve">Rigby, D., Saenz, H., &amp; Guarraia, P. (2022). </w:t>
      </w:r>
      <w:r w:rsidRPr="00BE265D">
        <w:rPr>
          <w:rStyle w:val="Hyperlink"/>
          <w:rFonts w:asciiTheme="minorHAnsi" w:hAnsiTheme="minorHAnsi" w:cstheme="minorHAnsi"/>
          <w:i/>
          <w:iCs/>
          <w:color w:val="auto"/>
          <w:sz w:val="24"/>
          <w:szCs w:val="24"/>
          <w:u w:val="none"/>
        </w:rPr>
        <w:t>Five Lessons from Automakers on Navigating Supply Chain Disruptions.</w:t>
      </w:r>
      <w:r w:rsidRPr="00BE265D">
        <w:rPr>
          <w:rStyle w:val="Hyperlink"/>
          <w:rFonts w:asciiTheme="minorHAnsi" w:hAnsiTheme="minorHAnsi" w:cstheme="minorHAnsi"/>
          <w:color w:val="auto"/>
          <w:sz w:val="24"/>
          <w:szCs w:val="24"/>
          <w:u w:val="none"/>
        </w:rPr>
        <w:t xml:space="preserve"> </w:t>
      </w:r>
      <w:r w:rsidRPr="00BE265D">
        <w:rPr>
          <w:rFonts w:asciiTheme="minorHAnsi" w:hAnsiTheme="minorHAnsi" w:cstheme="minorHAnsi"/>
          <w:sz w:val="24"/>
          <w:szCs w:val="24"/>
        </w:rPr>
        <w:t xml:space="preserve">Harvard Business Review.  </w:t>
      </w:r>
    </w:p>
    <w:p w:rsidR="00BE265D" w:rsidRPr="00227DE9" w:rsidP="00BE265D" w14:paraId="0E08D79F" w14:textId="77777777">
      <w:pPr>
        <w:rPr>
          <w:rStyle w:val="Hyperlink"/>
          <w:rFonts w:asciiTheme="minorHAnsi" w:hAnsiTheme="minorHAnsi" w:cstheme="minorHAnsi"/>
          <w:sz w:val="24"/>
          <w:szCs w:val="24"/>
        </w:rPr>
      </w:pPr>
      <w:hyperlink r:id="rId17" w:history="1">
        <w:r w:rsidRPr="00227DE9">
          <w:rPr>
            <w:rStyle w:val="Hyperlink"/>
            <w:rFonts w:asciiTheme="minorHAnsi" w:hAnsiTheme="minorHAnsi" w:cstheme="minorHAnsi"/>
            <w:sz w:val="24"/>
            <w:szCs w:val="24"/>
          </w:rPr>
          <w:t>https://hbr.org/2022/11/5-lessons-from-automakers-on-navigating-supply-chain-disruptions</w:t>
        </w:r>
      </w:hyperlink>
    </w:p>
    <w:p w:rsidR="00BE265D" w:rsidRPr="00227DE9" w:rsidP="00BE265D" w14:paraId="0444A012" w14:textId="77777777">
      <w:pPr>
        <w:rPr>
          <w:rStyle w:val="Hyperlink"/>
          <w:rFonts w:asciiTheme="minorHAnsi" w:hAnsiTheme="minorHAnsi" w:cstheme="minorHAnsi"/>
          <w:sz w:val="24"/>
          <w:szCs w:val="24"/>
        </w:rPr>
      </w:pPr>
    </w:p>
    <w:p w:rsidR="00BE265D" w:rsidRPr="00227DE9" w:rsidP="00BE265D" w14:paraId="57BD7395" w14:textId="77777777">
      <w:pPr>
        <w:pStyle w:val="Heading1"/>
        <w:shd w:val="clear" w:color="auto" w:fill="FEFEFE"/>
        <w:rPr>
          <w:rStyle w:val="Hyperlink"/>
          <w:rFonts w:asciiTheme="minorHAnsi" w:hAnsiTheme="minorHAnsi" w:cstheme="minorHAnsi"/>
          <w:b w:val="0"/>
          <w:bCs/>
          <w:sz w:val="24"/>
          <w:szCs w:val="24"/>
        </w:rPr>
      </w:pPr>
      <w:r w:rsidRPr="00227DE9">
        <w:rPr>
          <w:rFonts w:asciiTheme="minorHAnsi" w:hAnsiTheme="minorHAnsi" w:cstheme="minorHAnsi"/>
          <w:b w:val="0"/>
          <w:sz w:val="24"/>
          <w:szCs w:val="24"/>
        </w:rPr>
        <w:t>Saenz, H., Hinkel, J., Morrison, H., &amp; Doolan, P.</w:t>
      </w:r>
      <w:r>
        <w:rPr>
          <w:rFonts w:asciiTheme="minorHAnsi" w:hAnsiTheme="minorHAnsi" w:cstheme="minorHAnsi"/>
          <w:b w:val="0"/>
          <w:sz w:val="24"/>
          <w:szCs w:val="24"/>
        </w:rPr>
        <w:t xml:space="preserve"> </w:t>
      </w:r>
      <w:r w:rsidRPr="00227DE9">
        <w:rPr>
          <w:rFonts w:asciiTheme="minorHAnsi" w:hAnsiTheme="minorHAnsi" w:cstheme="minorHAnsi"/>
          <w:b w:val="0"/>
          <w:sz w:val="24"/>
          <w:szCs w:val="24"/>
        </w:rPr>
        <w:t>(2022).</w:t>
      </w:r>
      <w:r>
        <w:rPr>
          <w:rFonts w:asciiTheme="minorHAnsi" w:hAnsiTheme="minorHAnsi" w:cstheme="minorHAnsi"/>
          <w:sz w:val="24"/>
          <w:szCs w:val="24"/>
        </w:rPr>
        <w:t xml:space="preserve"> </w:t>
      </w:r>
      <w:r w:rsidRPr="00227DE9">
        <w:rPr>
          <w:rFonts w:asciiTheme="minorHAnsi" w:hAnsiTheme="minorHAnsi" w:cstheme="minorHAnsi"/>
          <w:b w:val="0"/>
          <w:i/>
          <w:iCs/>
          <w:color w:val="000000"/>
          <w:sz w:val="24"/>
          <w:szCs w:val="24"/>
        </w:rPr>
        <w:t>The Circularity Challenge: Expect Disruption and Get Out in Front of It.</w:t>
      </w:r>
      <w:r>
        <w:rPr>
          <w:rFonts w:asciiTheme="minorHAnsi" w:hAnsiTheme="minorHAnsi" w:cstheme="minorHAnsi"/>
          <w:b w:val="0"/>
          <w:color w:val="000000"/>
          <w:sz w:val="24"/>
          <w:szCs w:val="24"/>
        </w:rPr>
        <w:t xml:space="preserve"> </w:t>
      </w:r>
      <w:r w:rsidRPr="00227DE9">
        <w:rPr>
          <w:rFonts w:asciiTheme="minorHAnsi" w:hAnsiTheme="minorHAnsi" w:cstheme="minorHAnsi"/>
          <w:b w:val="0"/>
          <w:sz w:val="24"/>
          <w:szCs w:val="24"/>
        </w:rPr>
        <w:t>Bain &amp; Company</w:t>
      </w:r>
      <w:r w:rsidRPr="00227DE9">
        <w:rPr>
          <w:rFonts w:asciiTheme="minorHAnsi" w:hAnsiTheme="minorHAnsi" w:cstheme="minorHAnsi"/>
          <w:b w:val="0"/>
          <w:color w:val="000000"/>
          <w:sz w:val="24"/>
          <w:szCs w:val="24"/>
        </w:rPr>
        <w:t xml:space="preserve">. </w:t>
      </w:r>
      <w:hyperlink r:id="rId18" w:history="1">
        <w:r w:rsidRPr="00227DE9">
          <w:rPr>
            <w:rStyle w:val="Hyperlink"/>
            <w:rFonts w:asciiTheme="minorHAnsi" w:hAnsiTheme="minorHAnsi" w:cstheme="minorHAnsi"/>
            <w:b w:val="0"/>
            <w:sz w:val="24"/>
            <w:szCs w:val="24"/>
          </w:rPr>
          <w:t>https://www.bain.com/insights/circularity-challenge-expect-disruption-and-get-out-in-front-of-it/</w:t>
        </w:r>
      </w:hyperlink>
    </w:p>
    <w:p w:rsidR="00BE265D" w:rsidP="00BE265D" w14:paraId="1A07F8F1" w14:textId="77777777">
      <w:pPr>
        <w:rPr>
          <w:rStyle w:val="Hyperlink"/>
          <w:rFonts w:asciiTheme="minorHAnsi" w:hAnsiTheme="minorHAnsi" w:cstheme="minorHAnsi"/>
          <w:sz w:val="24"/>
          <w:szCs w:val="24"/>
        </w:rPr>
      </w:pPr>
    </w:p>
    <w:p w:rsidR="00BE265D" w:rsidRPr="00BE265D" w:rsidP="00BE265D" w14:paraId="3EE5F8E9" w14:textId="77777777">
      <w:pPr>
        <w:rPr>
          <w:rStyle w:val="Hyperlink"/>
          <w:rFonts w:asciiTheme="minorHAnsi" w:hAnsiTheme="minorHAnsi" w:cstheme="minorHAnsi"/>
          <w:color w:val="auto"/>
          <w:sz w:val="24"/>
          <w:szCs w:val="24"/>
          <w:u w:val="none"/>
        </w:rPr>
      </w:pPr>
      <w:r w:rsidRPr="00BE265D">
        <w:rPr>
          <w:rStyle w:val="Hyperlink"/>
          <w:rFonts w:asciiTheme="minorHAnsi" w:hAnsiTheme="minorHAnsi" w:cstheme="minorHAnsi"/>
          <w:color w:val="auto"/>
          <w:sz w:val="24"/>
          <w:szCs w:val="24"/>
          <w:u w:val="none"/>
        </w:rPr>
        <w:t xml:space="preserve">Saenz, H., &amp; Hinkel, J. (2022). </w:t>
      </w:r>
      <w:r w:rsidRPr="00BE265D">
        <w:rPr>
          <w:rStyle w:val="Hyperlink"/>
          <w:rFonts w:asciiTheme="minorHAnsi" w:hAnsiTheme="minorHAnsi" w:cstheme="minorHAnsi"/>
          <w:i/>
          <w:iCs/>
          <w:color w:val="auto"/>
          <w:sz w:val="24"/>
          <w:szCs w:val="24"/>
          <w:u w:val="none"/>
        </w:rPr>
        <w:t xml:space="preserve">Supply chain traceability is key to sustainability and improved performance. </w:t>
      </w:r>
      <w:r w:rsidRPr="00BE265D">
        <w:rPr>
          <w:rStyle w:val="Hyperlink"/>
          <w:rFonts w:asciiTheme="minorHAnsi" w:hAnsiTheme="minorHAnsi" w:cstheme="minorHAnsi"/>
          <w:color w:val="auto"/>
          <w:sz w:val="24"/>
          <w:szCs w:val="24"/>
          <w:u w:val="none"/>
        </w:rPr>
        <w:t xml:space="preserve">Supply Chain Management Review. </w:t>
      </w:r>
    </w:p>
    <w:p w:rsidR="00BE265D" w:rsidRPr="00526D5E" w:rsidP="00BE265D" w14:paraId="178AE7CD" w14:textId="77777777">
      <w:pPr>
        <w:rPr>
          <w:rFonts w:asciiTheme="minorHAnsi" w:hAnsiTheme="minorHAnsi" w:cstheme="minorHAnsi"/>
          <w:sz w:val="24"/>
          <w:szCs w:val="24"/>
        </w:rPr>
      </w:pPr>
      <w:hyperlink r:id="rId19" w:history="1">
        <w:r w:rsidRPr="00584789">
          <w:rPr>
            <w:rStyle w:val="Hyperlink"/>
            <w:rFonts w:asciiTheme="minorHAnsi" w:hAnsiTheme="minorHAnsi" w:cstheme="minorHAnsi"/>
            <w:sz w:val="24"/>
            <w:szCs w:val="24"/>
          </w:rPr>
          <w:t>https://www.scmr.com/article/supply_chain_traceability_is_key_to_sustainability_and_improved_performance</w:t>
        </w:r>
      </w:hyperlink>
    </w:p>
    <w:p w:rsidR="00BE265D" w:rsidRPr="00227DE9" w:rsidP="00BE265D" w14:paraId="46EB5F31" w14:textId="77777777">
      <w:pPr>
        <w:rPr>
          <w:rStyle w:val="Hyperlink"/>
          <w:rFonts w:asciiTheme="minorHAnsi" w:hAnsiTheme="minorHAnsi" w:cstheme="minorHAnsi"/>
          <w:sz w:val="24"/>
          <w:szCs w:val="24"/>
        </w:rPr>
      </w:pPr>
    </w:p>
    <w:p w:rsidR="00BE265D" w:rsidRPr="00BE265D" w:rsidP="00BE265D" w14:paraId="4EAFABB9" w14:textId="77777777">
      <w:pPr>
        <w:pStyle w:val="Heading1"/>
        <w:shd w:val="clear" w:color="auto" w:fill="FEFEFE"/>
        <w:rPr>
          <w:rStyle w:val="Hyperlink"/>
          <w:rFonts w:asciiTheme="minorHAnsi" w:hAnsiTheme="minorHAnsi" w:cstheme="minorHAnsi"/>
          <w:b w:val="0"/>
          <w:bCs/>
          <w:color w:val="auto"/>
          <w:sz w:val="24"/>
          <w:szCs w:val="24"/>
          <w:u w:val="none"/>
        </w:rPr>
      </w:pPr>
      <w:r w:rsidRPr="00BE265D">
        <w:rPr>
          <w:rStyle w:val="Hyperlink"/>
          <w:rFonts w:asciiTheme="minorHAnsi" w:hAnsiTheme="minorHAnsi" w:cstheme="minorHAnsi"/>
          <w:b w:val="0"/>
          <w:color w:val="auto"/>
          <w:sz w:val="24"/>
          <w:szCs w:val="24"/>
          <w:u w:val="none"/>
        </w:rPr>
        <w:t xml:space="preserve">Saenz, H., Segovia, T., Noether, A., &amp; Blair, B. (2022). </w:t>
      </w:r>
      <w:r w:rsidRPr="00BE265D">
        <w:rPr>
          <w:rStyle w:val="Hyperlink"/>
          <w:rFonts w:asciiTheme="minorHAnsi" w:hAnsiTheme="minorHAnsi" w:cstheme="minorHAnsi"/>
          <w:b w:val="0"/>
          <w:i/>
          <w:iCs/>
          <w:color w:val="auto"/>
          <w:sz w:val="24"/>
          <w:szCs w:val="24"/>
          <w:u w:val="none"/>
        </w:rPr>
        <w:t>Closing the Capital Gap: Fueling the Promise of Latino-owned Businesses.</w:t>
      </w:r>
      <w:r w:rsidRPr="00BE265D">
        <w:rPr>
          <w:rStyle w:val="Hyperlink"/>
          <w:rFonts w:asciiTheme="minorHAnsi" w:hAnsiTheme="minorHAnsi" w:cstheme="minorHAnsi"/>
          <w:b w:val="0"/>
          <w:color w:val="auto"/>
          <w:sz w:val="24"/>
          <w:szCs w:val="24"/>
          <w:u w:val="none"/>
        </w:rPr>
        <w:t xml:space="preserve"> Bain &amp; Company.</w:t>
      </w:r>
    </w:p>
    <w:p w:rsidR="00BE265D" w:rsidRPr="00227DE9" w:rsidP="00BE265D" w14:paraId="445BB8A4" w14:textId="77777777">
      <w:pPr>
        <w:pStyle w:val="Heading1"/>
        <w:shd w:val="clear" w:color="auto" w:fill="FEFEFE"/>
        <w:rPr>
          <w:rStyle w:val="Hyperlink"/>
          <w:rFonts w:asciiTheme="minorHAnsi" w:hAnsiTheme="minorHAnsi" w:cstheme="minorHAnsi"/>
          <w:b w:val="0"/>
          <w:bCs/>
          <w:sz w:val="24"/>
          <w:szCs w:val="24"/>
        </w:rPr>
      </w:pPr>
      <w:hyperlink r:id="rId20" w:history="1">
        <w:r w:rsidRPr="00227DE9">
          <w:rPr>
            <w:rStyle w:val="Hyperlink"/>
            <w:rFonts w:asciiTheme="minorHAnsi" w:hAnsiTheme="minorHAnsi" w:cstheme="minorHAnsi"/>
            <w:b w:val="0"/>
            <w:sz w:val="24"/>
            <w:szCs w:val="24"/>
          </w:rPr>
          <w:t>https://www.bain.com/insights/closing-the-capital-gap-fueling-the-promise-of-latino-owned-businesses/</w:t>
        </w:r>
      </w:hyperlink>
    </w:p>
    <w:p w:rsidR="00BE265D" w:rsidP="00BE265D" w14:paraId="13FC40D1" w14:textId="77777777">
      <w:pPr>
        <w:rPr>
          <w:sz w:val="22"/>
          <w:szCs w:val="22"/>
        </w:rPr>
      </w:pPr>
    </w:p>
    <w:p w:rsidR="000530E3" w:rsidRPr="00227DE9" w:rsidP="000530E3" w14:paraId="3647CDF1" w14:textId="77777777">
      <w:pPr>
        <w:rPr>
          <w:rFonts w:asciiTheme="minorHAnsi" w:hAnsiTheme="minorHAnsi" w:cstheme="minorHAnsi"/>
          <w:sz w:val="24"/>
          <w:szCs w:val="24"/>
        </w:rPr>
      </w:pPr>
      <w:r w:rsidRPr="00227DE9">
        <w:rPr>
          <w:rFonts w:asciiTheme="minorHAnsi" w:hAnsiTheme="minorHAnsi" w:cstheme="minorHAnsi"/>
          <w:sz w:val="24"/>
          <w:szCs w:val="24"/>
        </w:rPr>
        <w:t>Saenz, H., Hinkel, J., &amp; Bysong, T. (2021).</w:t>
      </w:r>
      <w:r>
        <w:rPr>
          <w:rFonts w:asciiTheme="minorHAnsi" w:hAnsiTheme="minorHAnsi" w:cstheme="minorHAnsi"/>
          <w:i/>
          <w:iCs/>
          <w:sz w:val="24"/>
          <w:szCs w:val="24"/>
        </w:rPr>
        <w:t xml:space="preserve"> </w:t>
      </w:r>
      <w:r w:rsidRPr="00227DE9">
        <w:rPr>
          <w:rFonts w:asciiTheme="minorHAnsi" w:hAnsiTheme="minorHAnsi" w:cstheme="minorHAnsi"/>
          <w:i/>
          <w:iCs/>
          <w:sz w:val="24"/>
          <w:szCs w:val="24"/>
        </w:rPr>
        <w:t>Traceability: The Next Supply Chain Revolution.</w:t>
      </w:r>
      <w:r w:rsidRPr="00227DE9">
        <w:rPr>
          <w:rFonts w:asciiTheme="minorHAnsi" w:hAnsiTheme="minorHAnsi" w:cstheme="minorHAnsi"/>
          <w:sz w:val="24"/>
          <w:szCs w:val="24"/>
        </w:rPr>
        <w:t xml:space="preserve"> Bain &amp; Company.  </w:t>
      </w:r>
    </w:p>
    <w:p w:rsidR="000530E3" w:rsidP="000530E3" w14:paraId="7BB46346" w14:textId="77777777">
      <w:pPr>
        <w:rPr>
          <w:rStyle w:val="Hyperlink"/>
          <w:rFonts w:asciiTheme="minorHAnsi" w:hAnsiTheme="minorHAnsi" w:cstheme="minorHAnsi"/>
          <w:sz w:val="24"/>
          <w:szCs w:val="24"/>
        </w:rPr>
      </w:pPr>
      <w:hyperlink r:id="rId21" w:history="1">
        <w:r w:rsidRPr="00227DE9">
          <w:rPr>
            <w:rStyle w:val="Hyperlink"/>
            <w:rFonts w:asciiTheme="minorHAnsi" w:hAnsiTheme="minorHAnsi" w:cstheme="minorHAnsi"/>
            <w:sz w:val="24"/>
            <w:szCs w:val="24"/>
          </w:rPr>
          <w:t>https://www.bain.com/insights/traceability-the-next-supply-chain-revolution/</w:t>
        </w:r>
      </w:hyperlink>
    </w:p>
    <w:p w:rsidR="000530E3" w:rsidRPr="00227DE9" w:rsidP="000530E3" w14:paraId="525174A2" w14:textId="77777777">
      <w:pPr>
        <w:rPr>
          <w:rStyle w:val="Hyperlink"/>
          <w:rFonts w:asciiTheme="minorHAnsi" w:hAnsiTheme="minorHAnsi" w:cstheme="minorHAnsi"/>
          <w:sz w:val="24"/>
          <w:szCs w:val="24"/>
        </w:rPr>
      </w:pPr>
    </w:p>
    <w:p w:rsidR="000530E3" w:rsidRPr="000530E3" w:rsidP="000530E3" w14:paraId="19F43C9A" w14:textId="77777777">
      <w:pPr>
        <w:rPr>
          <w:rStyle w:val="Hyperlink"/>
          <w:rFonts w:asciiTheme="minorHAnsi" w:hAnsiTheme="minorHAnsi" w:cstheme="minorHAnsi"/>
          <w:color w:val="auto"/>
          <w:sz w:val="24"/>
          <w:szCs w:val="24"/>
          <w:u w:val="none"/>
        </w:rPr>
      </w:pPr>
      <w:r w:rsidRPr="000530E3">
        <w:rPr>
          <w:rStyle w:val="Hyperlink"/>
          <w:rFonts w:asciiTheme="minorHAnsi" w:hAnsiTheme="minorHAnsi" w:cstheme="minorHAnsi"/>
          <w:color w:val="auto"/>
          <w:sz w:val="24"/>
          <w:szCs w:val="24"/>
          <w:u w:val="none"/>
        </w:rPr>
        <w:t xml:space="preserve">O’Keeffe, D., Saenz, H., Schwedel, A., &amp; Devlin, T. (2021). </w:t>
      </w:r>
      <w:r w:rsidRPr="000530E3">
        <w:rPr>
          <w:rStyle w:val="Hyperlink"/>
          <w:rFonts w:asciiTheme="minorHAnsi" w:hAnsiTheme="minorHAnsi" w:cstheme="minorHAnsi"/>
          <w:i/>
          <w:iCs/>
          <w:color w:val="auto"/>
          <w:sz w:val="24"/>
          <w:szCs w:val="24"/>
          <w:u w:val="none"/>
        </w:rPr>
        <w:t xml:space="preserve">Getting Business Resilience Right. </w:t>
      </w:r>
      <w:r w:rsidRPr="000530E3">
        <w:rPr>
          <w:rStyle w:val="Hyperlink"/>
          <w:rFonts w:asciiTheme="minorHAnsi" w:hAnsiTheme="minorHAnsi" w:cstheme="minorHAnsi"/>
          <w:color w:val="auto"/>
          <w:sz w:val="24"/>
          <w:szCs w:val="24"/>
          <w:u w:val="none"/>
        </w:rPr>
        <w:t xml:space="preserve">Bain &amp; Company. </w:t>
      </w:r>
    </w:p>
    <w:p w:rsidR="000530E3" w:rsidRPr="00227DE9" w:rsidP="000530E3" w14:paraId="49C599F1" w14:textId="77777777">
      <w:pPr>
        <w:rPr>
          <w:rFonts w:asciiTheme="minorHAnsi" w:hAnsiTheme="minorHAnsi" w:cstheme="minorHAnsi"/>
          <w:sz w:val="24"/>
          <w:szCs w:val="24"/>
        </w:rPr>
      </w:pPr>
      <w:hyperlink r:id="rId22" w:history="1">
        <w:r w:rsidRPr="00227DE9">
          <w:rPr>
            <w:rStyle w:val="Hyperlink"/>
            <w:rFonts w:asciiTheme="minorHAnsi" w:hAnsiTheme="minorHAnsi" w:cstheme="minorHAnsi"/>
            <w:sz w:val="24"/>
            <w:szCs w:val="24"/>
          </w:rPr>
          <w:t>https://www.bain.com/insights/getting-business-resilience-right/</w:t>
        </w:r>
      </w:hyperlink>
    </w:p>
    <w:p w:rsidR="000530E3" w:rsidRPr="00227DE9" w:rsidP="000530E3" w14:paraId="3CAF7CA8" w14:textId="77777777">
      <w:pPr>
        <w:rPr>
          <w:rFonts w:asciiTheme="minorHAnsi" w:hAnsiTheme="minorHAnsi" w:cstheme="minorHAnsi"/>
          <w:sz w:val="24"/>
          <w:szCs w:val="24"/>
        </w:rPr>
      </w:pPr>
    </w:p>
    <w:p w:rsidR="000530E3" w:rsidP="000530E3" w14:paraId="334E0529" w14:textId="77777777">
      <w:pPr>
        <w:rPr>
          <w:rStyle w:val="Hyperlink"/>
          <w:rFonts w:asciiTheme="minorHAnsi" w:hAnsiTheme="minorHAnsi" w:cstheme="minorHAnsi"/>
          <w:sz w:val="24"/>
          <w:szCs w:val="24"/>
        </w:rPr>
      </w:pPr>
      <w:r w:rsidRPr="00227DE9">
        <w:rPr>
          <w:rFonts w:asciiTheme="minorHAnsi" w:hAnsiTheme="minorHAnsi" w:cstheme="minorHAnsi"/>
          <w:sz w:val="24"/>
          <w:szCs w:val="24"/>
        </w:rPr>
        <w:t xml:space="preserve">Betti, F., Hinkel, J., &amp; Saenz, H. (2021). </w:t>
      </w:r>
      <w:r w:rsidRPr="00B32FFA">
        <w:rPr>
          <w:rFonts w:asciiTheme="minorHAnsi" w:hAnsiTheme="minorHAnsi" w:cstheme="minorHAnsi"/>
          <w:i/>
          <w:iCs/>
          <w:sz w:val="24"/>
          <w:szCs w:val="24"/>
        </w:rPr>
        <w:t>Digital Traceability: A Framework for More Sustainable and Resilient Value Chains.</w:t>
      </w:r>
      <w:r w:rsidRPr="00227DE9">
        <w:rPr>
          <w:rFonts w:asciiTheme="minorHAnsi" w:hAnsiTheme="minorHAnsi" w:cstheme="minorHAnsi"/>
          <w:sz w:val="24"/>
          <w:szCs w:val="24"/>
        </w:rPr>
        <w:t xml:space="preserve"> World Economic Forum. </w:t>
      </w:r>
      <w:hyperlink r:id="rId23" w:history="1">
        <w:r w:rsidRPr="00227DE9">
          <w:rPr>
            <w:rStyle w:val="Hyperlink"/>
            <w:rFonts w:asciiTheme="minorHAnsi" w:hAnsiTheme="minorHAnsi" w:cstheme="minorHAnsi"/>
            <w:sz w:val="24"/>
            <w:szCs w:val="24"/>
          </w:rPr>
          <w:t>https://www3.weforum.org/docs/WEF_Digital_Traceability_2021.pdf</w:t>
        </w:r>
      </w:hyperlink>
    </w:p>
    <w:p w:rsidR="000530E3" w:rsidP="000530E3" w14:paraId="5328BE59" w14:textId="77777777">
      <w:pPr>
        <w:rPr>
          <w:rStyle w:val="Hyperlink"/>
          <w:rFonts w:asciiTheme="minorHAnsi" w:hAnsiTheme="minorHAnsi" w:cstheme="minorHAnsi"/>
          <w:sz w:val="24"/>
          <w:szCs w:val="24"/>
        </w:rPr>
      </w:pPr>
    </w:p>
    <w:p w:rsidR="000530E3" w:rsidRPr="000530E3" w:rsidP="000530E3" w14:paraId="5D1B4EF9" w14:textId="77777777">
      <w:pPr>
        <w:rPr>
          <w:rFonts w:asciiTheme="minorHAnsi" w:hAnsiTheme="minorHAnsi" w:cstheme="minorHAnsi"/>
          <w:kern w:val="36"/>
          <w:sz w:val="24"/>
          <w:szCs w:val="24"/>
        </w:rPr>
      </w:pPr>
      <w:r w:rsidRPr="000530E3">
        <w:rPr>
          <w:rStyle w:val="Hyperlink"/>
          <w:rFonts w:asciiTheme="minorHAnsi" w:hAnsiTheme="minorHAnsi" w:cstheme="minorHAnsi"/>
          <w:color w:val="auto"/>
          <w:sz w:val="24"/>
          <w:szCs w:val="24"/>
          <w:u w:val="none"/>
        </w:rPr>
        <w:t xml:space="preserve">Saenz, H., Hinkel, J., &amp; Bysong, T. (2021). </w:t>
      </w:r>
      <w:r w:rsidRPr="000530E3">
        <w:rPr>
          <w:rFonts w:asciiTheme="minorHAnsi" w:hAnsiTheme="minorHAnsi" w:cstheme="minorHAnsi"/>
          <w:i/>
          <w:iCs/>
          <w:kern w:val="36"/>
          <w:sz w:val="24"/>
          <w:szCs w:val="24"/>
        </w:rPr>
        <w:t>Traceability: The Next Supply Chain Revolution.</w:t>
      </w:r>
      <w:r w:rsidRPr="000530E3">
        <w:rPr>
          <w:rFonts w:asciiTheme="minorHAnsi" w:hAnsiTheme="minorHAnsi" w:cstheme="minorHAnsi"/>
          <w:kern w:val="36"/>
          <w:sz w:val="24"/>
          <w:szCs w:val="24"/>
        </w:rPr>
        <w:t xml:space="preserve"> Bain &amp; Company.</w:t>
      </w:r>
    </w:p>
    <w:p w:rsidR="000530E3" w:rsidP="000530E3" w14:paraId="7BB17CD9" w14:textId="77777777">
      <w:pPr>
        <w:rPr>
          <w:rFonts w:asciiTheme="minorHAnsi" w:hAnsiTheme="minorHAnsi" w:cstheme="minorHAnsi"/>
          <w:sz w:val="24"/>
          <w:szCs w:val="24"/>
        </w:rPr>
      </w:pPr>
      <w:hyperlink r:id="rId21" w:history="1">
        <w:r w:rsidRPr="00584789">
          <w:rPr>
            <w:rStyle w:val="Hyperlink"/>
            <w:rFonts w:asciiTheme="minorHAnsi" w:hAnsiTheme="minorHAnsi" w:cstheme="minorHAnsi"/>
            <w:sz w:val="24"/>
            <w:szCs w:val="24"/>
          </w:rPr>
          <w:t>https://www.bain.com/insights/traceability-the-next-supply-chain-revolution/</w:t>
        </w:r>
      </w:hyperlink>
    </w:p>
    <w:p w:rsidR="000530E3" w:rsidP="000530E3" w14:paraId="630F7B3A" w14:textId="77777777">
      <w:pPr>
        <w:rPr>
          <w:rFonts w:asciiTheme="minorHAnsi" w:hAnsiTheme="minorHAnsi" w:cstheme="minorHAnsi"/>
          <w:sz w:val="24"/>
          <w:szCs w:val="24"/>
        </w:rPr>
      </w:pPr>
    </w:p>
    <w:p w:rsidR="000530E3" w:rsidP="000530E3" w14:paraId="63F75D93" w14:textId="77777777">
      <w:pPr>
        <w:rPr>
          <w:rFonts w:asciiTheme="minorHAnsi" w:hAnsiTheme="minorHAnsi" w:cstheme="minorHAnsi"/>
          <w:color w:val="000000"/>
          <w:sz w:val="24"/>
          <w:szCs w:val="24"/>
        </w:rPr>
      </w:pPr>
      <w:r w:rsidRPr="00183E51">
        <w:rPr>
          <w:rFonts w:asciiTheme="minorHAnsi" w:hAnsiTheme="minorHAnsi" w:cstheme="minorHAnsi"/>
          <w:sz w:val="24"/>
          <w:szCs w:val="24"/>
        </w:rPr>
        <w:t>Yee, P., Sullivan, M., Krafft, M., Denneen, J., &amp; Saenz, H. (2021).</w:t>
      </w:r>
      <w:r>
        <w:rPr>
          <w:rFonts w:asciiTheme="minorHAnsi" w:hAnsiTheme="minorHAnsi" w:cstheme="minorHAnsi"/>
          <w:sz w:val="24"/>
          <w:szCs w:val="24"/>
        </w:rPr>
        <w:t xml:space="preserve"> </w:t>
      </w:r>
      <w:r w:rsidRPr="004A712C">
        <w:rPr>
          <w:rFonts w:asciiTheme="minorHAnsi" w:hAnsiTheme="minorHAnsi" w:cstheme="minorHAnsi"/>
          <w:i/>
          <w:iCs/>
          <w:color w:val="000000"/>
          <w:sz w:val="24"/>
          <w:szCs w:val="24"/>
        </w:rPr>
        <w:t>The Last Straw for US Higher Education—and a Moment for Reinvention.</w:t>
      </w:r>
      <w:r>
        <w:rPr>
          <w:rFonts w:asciiTheme="minorHAnsi" w:hAnsiTheme="minorHAnsi" w:cstheme="minorHAnsi"/>
          <w:i/>
          <w:iCs/>
          <w:color w:val="000000"/>
          <w:sz w:val="24"/>
          <w:szCs w:val="24"/>
        </w:rPr>
        <w:t xml:space="preserve"> </w:t>
      </w:r>
      <w:r w:rsidRPr="00183E51">
        <w:rPr>
          <w:rFonts w:asciiTheme="minorHAnsi" w:hAnsiTheme="minorHAnsi" w:cstheme="minorHAnsi"/>
          <w:color w:val="000000"/>
          <w:sz w:val="24"/>
          <w:szCs w:val="24"/>
        </w:rPr>
        <w:t>Bain &amp; Company.</w:t>
      </w:r>
    </w:p>
    <w:p w:rsidR="000530E3" w:rsidP="000530E3" w14:paraId="23CDB3C2" w14:textId="77777777">
      <w:pPr>
        <w:rPr>
          <w:rFonts w:asciiTheme="minorHAnsi" w:hAnsiTheme="minorHAnsi" w:cstheme="minorHAnsi"/>
          <w:sz w:val="24"/>
          <w:szCs w:val="24"/>
        </w:rPr>
      </w:pPr>
      <w:hyperlink r:id="rId24" w:history="1">
        <w:r w:rsidRPr="00584789">
          <w:rPr>
            <w:rStyle w:val="Hyperlink"/>
            <w:rFonts w:asciiTheme="minorHAnsi" w:hAnsiTheme="minorHAnsi" w:cstheme="minorHAnsi"/>
            <w:sz w:val="24"/>
            <w:szCs w:val="24"/>
          </w:rPr>
          <w:t>https://www.bain.com/insights/the-last-straw-for-us-higher-education/</w:t>
        </w:r>
      </w:hyperlink>
    </w:p>
    <w:p w:rsidR="000530E3" w:rsidRPr="00183E51" w:rsidP="000530E3" w14:paraId="2575EDC6" w14:textId="77777777">
      <w:pPr>
        <w:rPr>
          <w:rFonts w:asciiTheme="minorHAnsi" w:hAnsiTheme="minorHAnsi" w:cstheme="minorHAnsi"/>
          <w:sz w:val="24"/>
          <w:szCs w:val="24"/>
        </w:rPr>
      </w:pPr>
    </w:p>
    <w:p w:rsidR="000530E3" w:rsidP="000530E3" w14:paraId="3C17757F" w14:textId="77777777">
      <w:pPr>
        <w:rPr>
          <w:rFonts w:asciiTheme="minorHAnsi" w:hAnsiTheme="minorHAnsi" w:cstheme="minorHAnsi"/>
          <w:sz w:val="24"/>
          <w:szCs w:val="24"/>
        </w:rPr>
      </w:pPr>
      <w:r w:rsidRPr="00227DE9">
        <w:rPr>
          <w:rFonts w:asciiTheme="minorHAnsi" w:hAnsiTheme="minorHAnsi" w:cstheme="minorHAnsi"/>
          <w:sz w:val="24"/>
          <w:szCs w:val="24"/>
        </w:rPr>
        <w:t>Betti, F., Saenz, H., Stephan, J., &amp; Cronin, I. (2021).</w:t>
      </w:r>
      <w:r>
        <w:rPr>
          <w:rFonts w:asciiTheme="minorHAnsi" w:hAnsiTheme="minorHAnsi" w:cstheme="minorHAnsi"/>
          <w:sz w:val="24"/>
          <w:szCs w:val="24"/>
        </w:rPr>
        <w:t xml:space="preserve"> </w:t>
      </w:r>
      <w:r>
        <w:rPr>
          <w:rFonts w:asciiTheme="minorHAnsi" w:hAnsiTheme="minorHAnsi" w:cstheme="minorHAnsi"/>
          <w:i/>
          <w:iCs/>
          <w:sz w:val="24"/>
          <w:szCs w:val="24"/>
        </w:rPr>
        <w:t>Three</w:t>
      </w:r>
      <w:r w:rsidRPr="00B32FFA">
        <w:rPr>
          <w:rFonts w:asciiTheme="minorHAnsi" w:hAnsiTheme="minorHAnsi" w:cstheme="minorHAnsi"/>
          <w:i/>
          <w:iCs/>
          <w:sz w:val="24"/>
          <w:szCs w:val="24"/>
        </w:rPr>
        <w:t xml:space="preserve"> Ways Traceability can Fulfill the Sustainability Promise.</w:t>
      </w:r>
      <w:r>
        <w:rPr>
          <w:rFonts w:asciiTheme="minorHAnsi" w:hAnsiTheme="minorHAnsi" w:cstheme="minorHAnsi"/>
          <w:sz w:val="24"/>
          <w:szCs w:val="24"/>
        </w:rPr>
        <w:t xml:space="preserve"> </w:t>
      </w:r>
      <w:r w:rsidRPr="00227DE9">
        <w:rPr>
          <w:rFonts w:asciiTheme="minorHAnsi" w:hAnsiTheme="minorHAnsi" w:cstheme="minorHAnsi"/>
          <w:sz w:val="24"/>
          <w:szCs w:val="24"/>
        </w:rPr>
        <w:t xml:space="preserve">World Economic Forum.  </w:t>
      </w:r>
    </w:p>
    <w:p w:rsidR="000530E3" w:rsidRPr="00227DE9" w:rsidP="000530E3" w14:paraId="382F85AB" w14:textId="3028E2AB">
      <w:pPr>
        <w:rPr>
          <w:rStyle w:val="Hyperlink"/>
          <w:rFonts w:asciiTheme="minorHAnsi" w:hAnsiTheme="minorHAnsi" w:cstheme="minorHAnsi"/>
          <w:sz w:val="24"/>
          <w:szCs w:val="24"/>
        </w:rPr>
      </w:pPr>
      <w:hyperlink r:id="rId25" w:history="1">
        <w:r w:rsidRPr="004D4F39">
          <w:rPr>
            <w:rStyle w:val="Hyperlink"/>
            <w:rFonts w:asciiTheme="minorHAnsi" w:hAnsiTheme="minorHAnsi" w:cstheme="minorHAnsi"/>
            <w:sz w:val="24"/>
            <w:szCs w:val="24"/>
          </w:rPr>
          <w:t>https://www.weforum.org/agenda/2021/01/digital-traceability-supply-chains-sustainable/</w:t>
        </w:r>
      </w:hyperlink>
    </w:p>
    <w:p w:rsidR="000530E3" w:rsidRPr="00227DE9" w:rsidP="000530E3" w14:paraId="1227C891" w14:textId="77777777">
      <w:pPr>
        <w:rPr>
          <w:rStyle w:val="Hyperlink"/>
          <w:rFonts w:asciiTheme="minorHAnsi" w:hAnsiTheme="minorHAnsi" w:cstheme="minorHAnsi"/>
          <w:sz w:val="24"/>
          <w:szCs w:val="24"/>
        </w:rPr>
      </w:pPr>
    </w:p>
    <w:p w:rsidR="000530E3" w:rsidRPr="00227DE9" w:rsidP="000530E3" w14:paraId="1B46152E" w14:textId="77777777">
      <w:pPr>
        <w:rPr>
          <w:rFonts w:asciiTheme="minorHAnsi" w:hAnsiTheme="minorHAnsi" w:cstheme="minorHAnsi"/>
          <w:sz w:val="24"/>
          <w:szCs w:val="24"/>
        </w:rPr>
      </w:pPr>
      <w:r w:rsidRPr="000530E3">
        <w:rPr>
          <w:rStyle w:val="Hyperlink"/>
          <w:rFonts w:asciiTheme="minorHAnsi" w:hAnsiTheme="minorHAnsi" w:cstheme="minorHAnsi"/>
          <w:color w:val="auto"/>
          <w:sz w:val="24"/>
          <w:szCs w:val="24"/>
          <w:u w:val="none"/>
        </w:rPr>
        <w:t xml:space="preserve">Betti, F., Saenz, H., Cronin, I., Stephan, J., Walter, T., Byson, T. (2020). </w:t>
      </w:r>
      <w:r w:rsidRPr="000530E3">
        <w:rPr>
          <w:rFonts w:asciiTheme="minorHAnsi" w:hAnsiTheme="minorHAnsi" w:cstheme="minorHAnsi"/>
          <w:i/>
          <w:iCs/>
          <w:sz w:val="24"/>
          <w:szCs w:val="24"/>
        </w:rPr>
        <w:t xml:space="preserve">Visibility and Traceability:  The Twin Engines of Sustainable Supply Chains. </w:t>
      </w:r>
      <w:r w:rsidRPr="000530E3">
        <w:rPr>
          <w:rFonts w:asciiTheme="minorHAnsi" w:hAnsiTheme="minorHAnsi" w:cstheme="minorHAnsi"/>
          <w:sz w:val="24"/>
          <w:szCs w:val="24"/>
        </w:rPr>
        <w:t xml:space="preserve">World Economic Forum.  </w:t>
      </w:r>
      <w:hyperlink r:id="rId26" w:history="1">
        <w:r w:rsidRPr="00227DE9">
          <w:rPr>
            <w:rStyle w:val="Hyperlink"/>
            <w:rFonts w:asciiTheme="minorHAnsi" w:hAnsiTheme="minorHAnsi" w:cstheme="minorHAnsi"/>
            <w:sz w:val="24"/>
            <w:szCs w:val="24"/>
          </w:rPr>
          <w:t>https://www3.weforum.org/docs/WEF_Visibility_Traceability_Twin_Engines_Sustainable_2020.pdf</w:t>
        </w:r>
      </w:hyperlink>
    </w:p>
    <w:p w:rsidR="000530E3" w:rsidRPr="00227DE9" w:rsidP="000530E3" w14:paraId="6AA74985" w14:textId="77777777">
      <w:pPr>
        <w:rPr>
          <w:rFonts w:asciiTheme="minorHAnsi" w:hAnsiTheme="minorHAnsi" w:cstheme="minorHAnsi"/>
          <w:sz w:val="24"/>
          <w:szCs w:val="24"/>
        </w:rPr>
      </w:pPr>
    </w:p>
    <w:p w:rsidR="000530E3" w:rsidP="000530E3" w14:paraId="2EBC5BEB" w14:textId="77777777">
      <w:pPr>
        <w:pStyle w:val="Heading1"/>
        <w:shd w:val="clear" w:color="auto" w:fill="FFFFFF"/>
        <w:rPr>
          <w:rFonts w:asciiTheme="minorHAnsi" w:hAnsiTheme="minorHAnsi" w:cstheme="minorHAnsi"/>
          <w:b w:val="0"/>
          <w:bCs/>
          <w:sz w:val="24"/>
          <w:szCs w:val="24"/>
        </w:rPr>
      </w:pPr>
      <w:r w:rsidRPr="00227DE9">
        <w:rPr>
          <w:rFonts w:asciiTheme="minorHAnsi" w:hAnsiTheme="minorHAnsi" w:cstheme="minorHAnsi"/>
          <w:b w:val="0"/>
          <w:sz w:val="24"/>
          <w:szCs w:val="24"/>
        </w:rPr>
        <w:t>Betti, F., Saenz, H., Stephan, J. (2020).</w:t>
      </w:r>
      <w:r>
        <w:rPr>
          <w:rFonts w:asciiTheme="minorHAnsi" w:hAnsiTheme="minorHAnsi" w:cstheme="minorHAnsi"/>
          <w:b w:val="0"/>
          <w:sz w:val="24"/>
          <w:szCs w:val="24"/>
        </w:rPr>
        <w:t xml:space="preserve"> </w:t>
      </w:r>
      <w:r w:rsidRPr="00B32FFA">
        <w:rPr>
          <w:rFonts w:asciiTheme="minorHAnsi" w:hAnsiTheme="minorHAnsi" w:cstheme="minorHAnsi"/>
          <w:b w:val="0"/>
          <w:i/>
          <w:iCs/>
          <w:sz w:val="24"/>
          <w:szCs w:val="24"/>
        </w:rPr>
        <w:t>Four Ways Industry can Make Supply Chains More Sustainable.</w:t>
      </w:r>
      <w:r>
        <w:rPr>
          <w:rFonts w:asciiTheme="minorHAnsi" w:hAnsiTheme="minorHAnsi" w:cstheme="minorHAnsi"/>
          <w:b w:val="0"/>
          <w:i/>
          <w:iCs/>
          <w:sz w:val="24"/>
          <w:szCs w:val="24"/>
        </w:rPr>
        <w:t xml:space="preserve"> </w:t>
      </w:r>
      <w:r w:rsidRPr="00227DE9">
        <w:rPr>
          <w:rFonts w:asciiTheme="minorHAnsi" w:hAnsiTheme="minorHAnsi" w:cstheme="minorHAnsi"/>
          <w:b w:val="0"/>
          <w:sz w:val="24"/>
          <w:szCs w:val="24"/>
        </w:rPr>
        <w:t xml:space="preserve">World Economic Forum.  </w:t>
      </w:r>
    </w:p>
    <w:p w:rsidR="000530E3" w:rsidP="000530E3" w14:paraId="0B1F0FBB" w14:textId="77777777">
      <w:pPr>
        <w:pStyle w:val="Heading1"/>
        <w:shd w:val="clear" w:color="auto" w:fill="FFFFFF"/>
        <w:rPr>
          <w:rStyle w:val="Hyperlink"/>
          <w:rFonts w:asciiTheme="minorHAnsi" w:hAnsiTheme="minorHAnsi" w:cstheme="minorHAnsi"/>
          <w:b w:val="0"/>
          <w:bCs/>
          <w:sz w:val="24"/>
          <w:szCs w:val="24"/>
        </w:rPr>
      </w:pPr>
      <w:hyperlink r:id="rId27" w:history="1">
        <w:r w:rsidRPr="005C20A2">
          <w:rPr>
            <w:rStyle w:val="Hyperlink"/>
            <w:rFonts w:asciiTheme="minorHAnsi" w:hAnsiTheme="minorHAnsi" w:cstheme="minorHAnsi"/>
            <w:b w:val="0"/>
            <w:sz w:val="24"/>
            <w:szCs w:val="24"/>
          </w:rPr>
          <w:t>https://www.weforum.org/agenda/2020/09/4-ways-industry-make-supply-chains-sustainable/</w:t>
        </w:r>
      </w:hyperlink>
    </w:p>
    <w:p w:rsidR="000530E3" w:rsidP="000530E3" w14:paraId="41AB25BE" w14:textId="77777777">
      <w:pPr>
        <w:pStyle w:val="Heading1"/>
        <w:shd w:val="clear" w:color="auto" w:fill="FFFFFF"/>
        <w:rPr>
          <w:rStyle w:val="Hyperlink"/>
          <w:rFonts w:asciiTheme="minorHAnsi" w:hAnsiTheme="minorHAnsi" w:cstheme="minorHAnsi"/>
          <w:b w:val="0"/>
          <w:bCs/>
          <w:sz w:val="24"/>
          <w:szCs w:val="24"/>
        </w:rPr>
      </w:pPr>
    </w:p>
    <w:p w:rsidR="000530E3" w:rsidRPr="00EF67F7" w:rsidP="000530E3" w14:paraId="5DD3B553" w14:textId="77777777">
      <w:pPr>
        <w:pStyle w:val="Heading1"/>
        <w:rPr>
          <w:rFonts w:asciiTheme="minorHAnsi" w:hAnsiTheme="minorHAnsi" w:cstheme="minorHAnsi"/>
          <w:b w:val="0"/>
          <w:bCs/>
          <w:sz w:val="24"/>
          <w:szCs w:val="24"/>
        </w:rPr>
      </w:pPr>
      <w:r w:rsidRPr="000530E3">
        <w:rPr>
          <w:rStyle w:val="Hyperlink"/>
          <w:rFonts w:asciiTheme="minorHAnsi" w:hAnsiTheme="minorHAnsi" w:cstheme="minorHAnsi"/>
          <w:b w:val="0"/>
          <w:color w:val="auto"/>
          <w:sz w:val="24"/>
          <w:szCs w:val="24"/>
          <w:u w:val="none"/>
        </w:rPr>
        <w:t xml:space="preserve">Saenz, H., Stephan, J., Terino, J., Bysong, T., &amp; Gnamm, J. (2020). </w:t>
      </w:r>
      <w:r w:rsidRPr="000530E3">
        <w:rPr>
          <w:rFonts w:asciiTheme="minorHAnsi" w:hAnsiTheme="minorHAnsi" w:cstheme="minorHAnsi"/>
          <w:b w:val="0"/>
          <w:i/>
          <w:iCs/>
          <w:sz w:val="24"/>
          <w:szCs w:val="24"/>
        </w:rPr>
        <w:t xml:space="preserve">How to Trace a Path to Resilient, </w:t>
      </w:r>
      <w:r w:rsidRPr="00EF67F7">
        <w:rPr>
          <w:rFonts w:asciiTheme="minorHAnsi" w:hAnsiTheme="minorHAnsi" w:cstheme="minorHAnsi"/>
          <w:b w:val="0"/>
          <w:i/>
          <w:iCs/>
          <w:sz w:val="24"/>
          <w:szCs w:val="24"/>
        </w:rPr>
        <w:t>Sustainable Supply Chains.</w:t>
      </w:r>
      <w:r>
        <w:rPr>
          <w:rFonts w:asciiTheme="minorHAnsi" w:hAnsiTheme="minorHAnsi" w:cstheme="minorHAnsi"/>
          <w:b w:val="0"/>
          <w:sz w:val="24"/>
          <w:szCs w:val="24"/>
        </w:rPr>
        <w:t xml:space="preserve"> </w:t>
      </w:r>
      <w:r w:rsidRPr="00EF67F7">
        <w:rPr>
          <w:rFonts w:asciiTheme="minorHAnsi" w:hAnsiTheme="minorHAnsi" w:cstheme="minorHAnsi"/>
          <w:b w:val="0"/>
          <w:sz w:val="24"/>
          <w:szCs w:val="24"/>
        </w:rPr>
        <w:t>Bain &amp; Company.</w:t>
      </w:r>
    </w:p>
    <w:p w:rsidR="000530E3" w:rsidP="000530E3" w14:paraId="1DE0200C" w14:textId="77777777">
      <w:pPr>
        <w:pStyle w:val="Heading1"/>
        <w:shd w:val="clear" w:color="auto" w:fill="FFFFFF"/>
        <w:rPr>
          <w:rStyle w:val="Hyperlink"/>
          <w:rFonts w:asciiTheme="minorHAnsi" w:hAnsiTheme="minorHAnsi" w:cstheme="minorHAnsi"/>
          <w:b w:val="0"/>
          <w:bCs/>
          <w:sz w:val="24"/>
          <w:szCs w:val="24"/>
        </w:rPr>
      </w:pPr>
      <w:hyperlink r:id="rId28" w:history="1">
        <w:r w:rsidRPr="00584789">
          <w:rPr>
            <w:rStyle w:val="Hyperlink"/>
            <w:rFonts w:asciiTheme="minorHAnsi" w:hAnsiTheme="minorHAnsi" w:cstheme="minorHAnsi"/>
            <w:b w:val="0"/>
            <w:sz w:val="24"/>
            <w:szCs w:val="24"/>
          </w:rPr>
          <w:t>https://www.bain.com/insights/resilient-sustainable-supply-chains/</w:t>
        </w:r>
      </w:hyperlink>
    </w:p>
    <w:p w:rsidR="000530E3" w:rsidRPr="00F1541B" w:rsidP="000530E3" w14:paraId="3A3A3F9B" w14:textId="77777777">
      <w:pPr>
        <w:pStyle w:val="Heading1"/>
        <w:shd w:val="clear" w:color="auto" w:fill="FFFFFF"/>
        <w:rPr>
          <w:rStyle w:val="Hyperlink"/>
          <w:rFonts w:asciiTheme="minorHAnsi" w:hAnsiTheme="minorHAnsi" w:cstheme="minorHAnsi"/>
          <w:b w:val="0"/>
          <w:bCs/>
          <w:sz w:val="24"/>
          <w:szCs w:val="24"/>
        </w:rPr>
      </w:pPr>
    </w:p>
    <w:p w:rsidR="000530E3" w:rsidRPr="000530E3" w:rsidP="000530E3" w14:paraId="67A6EF94" w14:textId="77777777">
      <w:pPr>
        <w:pStyle w:val="Heading1"/>
        <w:rPr>
          <w:rFonts w:asciiTheme="minorHAnsi" w:hAnsiTheme="minorHAnsi" w:cstheme="minorHAnsi"/>
          <w:b w:val="0"/>
          <w:bCs/>
          <w:sz w:val="24"/>
          <w:szCs w:val="24"/>
        </w:rPr>
      </w:pPr>
      <w:r w:rsidRPr="000530E3">
        <w:rPr>
          <w:rStyle w:val="Hyperlink"/>
          <w:rFonts w:asciiTheme="minorHAnsi" w:hAnsiTheme="minorHAnsi" w:cstheme="minorHAnsi"/>
          <w:b w:val="0"/>
          <w:color w:val="auto"/>
          <w:sz w:val="24"/>
          <w:szCs w:val="24"/>
          <w:u w:val="none"/>
        </w:rPr>
        <w:t xml:space="preserve">Saenz, H., Supko, M., O’Keeffe, D., Henderson, S., &amp; Ledingham, D. (2020). </w:t>
      </w:r>
      <w:r w:rsidRPr="000530E3">
        <w:rPr>
          <w:rFonts w:asciiTheme="minorHAnsi" w:hAnsiTheme="minorHAnsi" w:cstheme="minorHAnsi"/>
          <w:b w:val="0"/>
          <w:i/>
          <w:iCs/>
          <w:sz w:val="24"/>
          <w:szCs w:val="24"/>
        </w:rPr>
        <w:t>Why Return to “Normal” When You Can Recover to a Winning Position?</w:t>
      </w:r>
      <w:r w:rsidRPr="000530E3">
        <w:rPr>
          <w:rFonts w:asciiTheme="minorHAnsi" w:hAnsiTheme="minorHAnsi" w:cstheme="minorHAnsi"/>
          <w:b w:val="0"/>
          <w:sz w:val="24"/>
          <w:szCs w:val="24"/>
        </w:rPr>
        <w:t xml:space="preserve"> Bain &amp; Company.</w:t>
      </w:r>
    </w:p>
    <w:p w:rsidR="000530E3" w:rsidP="000530E3" w14:paraId="0A41EB8B" w14:textId="77777777">
      <w:pPr>
        <w:pStyle w:val="Heading1"/>
        <w:rPr>
          <w:rStyle w:val="Hyperlink"/>
          <w:rFonts w:asciiTheme="minorHAnsi" w:hAnsiTheme="minorHAnsi" w:cstheme="minorHAnsi"/>
          <w:b w:val="0"/>
          <w:bCs/>
          <w:sz w:val="24"/>
          <w:szCs w:val="24"/>
        </w:rPr>
      </w:pPr>
      <w:hyperlink r:id="rId29" w:history="1">
        <w:r w:rsidRPr="00584789">
          <w:rPr>
            <w:rStyle w:val="Hyperlink"/>
            <w:rFonts w:asciiTheme="minorHAnsi" w:hAnsiTheme="minorHAnsi" w:cstheme="minorHAnsi"/>
            <w:b w:val="0"/>
            <w:sz w:val="24"/>
            <w:szCs w:val="24"/>
          </w:rPr>
          <w:t>https://www.bain.com/insights/why-return-to-normal-when-you-can-recover-to-a-winning-position/</w:t>
        </w:r>
      </w:hyperlink>
    </w:p>
    <w:p w:rsidR="000530E3" w:rsidP="000530E3" w14:paraId="1DF5E0C1" w14:textId="77777777">
      <w:pPr>
        <w:pStyle w:val="Heading1"/>
        <w:rPr>
          <w:rFonts w:asciiTheme="minorHAnsi" w:hAnsiTheme="minorHAnsi" w:cstheme="minorHAnsi"/>
          <w:b w:val="0"/>
          <w:bCs/>
          <w:sz w:val="24"/>
          <w:szCs w:val="24"/>
        </w:rPr>
      </w:pPr>
    </w:p>
    <w:p w:rsidR="00E349DD" w:rsidRPr="00626E5A" w:rsidP="00E349DD" w14:paraId="29A5F663" w14:textId="77777777">
      <w:pPr>
        <w:pStyle w:val="Heading1"/>
        <w:shd w:val="clear" w:color="auto" w:fill="FEFEFE"/>
        <w:rPr>
          <w:rFonts w:asciiTheme="minorHAnsi" w:hAnsiTheme="minorHAnsi" w:cstheme="minorHAnsi"/>
          <w:b w:val="0"/>
          <w:bCs/>
          <w:color w:val="000000"/>
          <w:sz w:val="24"/>
          <w:szCs w:val="24"/>
        </w:rPr>
      </w:pPr>
      <w:r w:rsidRPr="00626E5A">
        <w:rPr>
          <w:rFonts w:asciiTheme="minorHAnsi" w:hAnsiTheme="minorHAnsi" w:cstheme="minorHAnsi"/>
          <w:b w:val="0"/>
          <w:color w:val="000000"/>
          <w:sz w:val="24"/>
          <w:szCs w:val="24"/>
        </w:rPr>
        <w:t>Saenz, H., Anderson, N., Ledingham, D., &amp; Supko, M. (2020).</w:t>
      </w:r>
      <w:r>
        <w:rPr>
          <w:rFonts w:asciiTheme="minorHAnsi" w:hAnsiTheme="minorHAnsi" w:cstheme="minorHAnsi"/>
          <w:b w:val="0"/>
          <w:color w:val="000000"/>
          <w:sz w:val="24"/>
          <w:szCs w:val="24"/>
        </w:rPr>
        <w:t xml:space="preserve"> </w:t>
      </w:r>
      <w:r w:rsidRPr="00CD06E8">
        <w:rPr>
          <w:rFonts w:asciiTheme="minorHAnsi" w:hAnsiTheme="minorHAnsi" w:cstheme="minorHAnsi"/>
          <w:b w:val="0"/>
          <w:i/>
          <w:iCs/>
          <w:color w:val="000000"/>
          <w:sz w:val="24"/>
          <w:szCs w:val="24"/>
        </w:rPr>
        <w:t xml:space="preserve">The “New Normal” Is a Myth. The Future Won’t Be Normal at All. </w:t>
      </w:r>
      <w:r w:rsidRPr="00626E5A">
        <w:rPr>
          <w:rFonts w:asciiTheme="minorHAnsi" w:hAnsiTheme="minorHAnsi" w:cstheme="minorHAnsi"/>
          <w:b w:val="0"/>
          <w:color w:val="000000"/>
          <w:sz w:val="24"/>
          <w:szCs w:val="24"/>
        </w:rPr>
        <w:t>Bain &amp; Company.</w:t>
      </w:r>
    </w:p>
    <w:p w:rsidR="00E349DD" w:rsidP="00E349DD" w14:paraId="5EEA0EC7" w14:textId="77777777">
      <w:pPr>
        <w:pStyle w:val="Heading1"/>
        <w:shd w:val="clear" w:color="auto" w:fill="FFFFFF"/>
        <w:rPr>
          <w:rStyle w:val="Hyperlink"/>
          <w:rFonts w:asciiTheme="minorHAnsi" w:hAnsiTheme="minorHAnsi" w:cstheme="minorHAnsi"/>
          <w:b w:val="0"/>
          <w:bCs/>
          <w:sz w:val="24"/>
          <w:szCs w:val="24"/>
        </w:rPr>
      </w:pPr>
      <w:hyperlink r:id="rId30" w:history="1">
        <w:r w:rsidRPr="00584789">
          <w:rPr>
            <w:rStyle w:val="Hyperlink"/>
            <w:rFonts w:asciiTheme="minorHAnsi" w:hAnsiTheme="minorHAnsi" w:cstheme="minorHAnsi"/>
            <w:b w:val="0"/>
            <w:sz w:val="24"/>
            <w:szCs w:val="24"/>
          </w:rPr>
          <w:t>https://www.bain.com/insights/the-new-normal-is-a-myth-the-future-wont-be-normal-at-all/</w:t>
        </w:r>
      </w:hyperlink>
    </w:p>
    <w:p w:rsidR="00E349DD" w:rsidP="00E349DD" w14:paraId="5445C7D3"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140FDA33"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rPr>
        <w:t xml:space="preserve">Saenz, H., O’Keeffe, D., Harris, K., van Biesen, T., Hazan, J. Ledingham, D., &amp; Anderson, N. (2020). </w:t>
      </w:r>
      <w:r w:rsidRPr="00E349DD">
        <w:rPr>
          <w:rStyle w:val="Hyperlink"/>
          <w:rFonts w:asciiTheme="minorHAnsi" w:hAnsiTheme="minorHAnsi" w:cstheme="minorHAnsi"/>
          <w:b w:val="0"/>
          <w:i/>
          <w:iCs/>
          <w:color w:val="auto"/>
          <w:sz w:val="24"/>
          <w:szCs w:val="24"/>
          <w:u w:val="none"/>
        </w:rPr>
        <w:t>Back to Work.</w:t>
      </w:r>
      <w:r w:rsidRPr="00E349DD">
        <w:rPr>
          <w:rStyle w:val="Hyperlink"/>
          <w:rFonts w:asciiTheme="minorHAnsi" w:hAnsiTheme="minorHAnsi" w:cstheme="minorHAnsi"/>
          <w:b w:val="0"/>
          <w:color w:val="auto"/>
          <w:sz w:val="24"/>
          <w:szCs w:val="24"/>
          <w:u w:val="none"/>
        </w:rPr>
        <w:t xml:space="preserve"> Bain &amp; Company.  </w:t>
      </w:r>
    </w:p>
    <w:p w:rsidR="00E349DD" w:rsidP="00E349DD" w14:paraId="3F328343" w14:textId="77777777">
      <w:pPr>
        <w:pStyle w:val="Heading1"/>
        <w:shd w:val="clear" w:color="auto" w:fill="FFFFFF"/>
        <w:rPr>
          <w:rStyle w:val="Hyperlink"/>
          <w:rFonts w:asciiTheme="minorHAnsi" w:hAnsiTheme="minorHAnsi" w:cstheme="minorHAnsi"/>
          <w:b w:val="0"/>
          <w:sz w:val="24"/>
          <w:szCs w:val="24"/>
        </w:rPr>
      </w:pPr>
      <w:hyperlink r:id="rId31" w:history="1">
        <w:r w:rsidRPr="00227DE9">
          <w:rPr>
            <w:rStyle w:val="Hyperlink"/>
            <w:rFonts w:asciiTheme="minorHAnsi" w:hAnsiTheme="minorHAnsi" w:cstheme="minorHAnsi"/>
            <w:b w:val="0"/>
            <w:sz w:val="24"/>
            <w:szCs w:val="24"/>
          </w:rPr>
          <w:t>https://www.bain.com/insights/covid-19-back-to-work-advance-retreat-adapt-repeat/</w:t>
        </w:r>
      </w:hyperlink>
    </w:p>
    <w:p w:rsidR="00E349DD" w:rsidP="00E349DD" w14:paraId="31BF24AD" w14:textId="77777777"/>
    <w:p w:rsidR="00E349DD" w:rsidRPr="00E349DD" w:rsidP="00E349DD" w14:paraId="3DFE5503" w14:textId="77777777"/>
    <w:p w:rsidR="000530E3" w:rsidRPr="000530E3" w:rsidP="000530E3" w14:paraId="26A09822" w14:textId="77777777"/>
    <w:p w:rsidR="00E349DD" w:rsidRPr="00227DE9" w:rsidP="00E349DD" w14:paraId="682C7F01" w14:textId="77777777">
      <w:pPr>
        <w:pStyle w:val="Heading1"/>
        <w:shd w:val="clear" w:color="auto" w:fill="FFFFFF"/>
        <w:rPr>
          <w:rStyle w:val="Hyperlink"/>
          <w:rFonts w:asciiTheme="minorHAnsi" w:hAnsiTheme="minorHAnsi" w:cstheme="minorHAnsi"/>
          <w:b w:val="0"/>
          <w:bCs/>
          <w:sz w:val="24"/>
          <w:szCs w:val="24"/>
        </w:rPr>
      </w:pPr>
      <w:r w:rsidRPr="00E349DD">
        <w:rPr>
          <w:rStyle w:val="Hyperlink"/>
          <w:rFonts w:asciiTheme="minorHAnsi" w:hAnsiTheme="minorHAnsi" w:cstheme="minorHAnsi"/>
          <w:b w:val="0"/>
          <w:color w:val="auto"/>
          <w:sz w:val="24"/>
          <w:szCs w:val="24"/>
          <w:u w:val="none"/>
        </w:rPr>
        <w:t xml:space="preserve">Saenz, H., &amp; O’Keeffe D. (2020). </w:t>
      </w:r>
      <w:r w:rsidRPr="00E349DD">
        <w:rPr>
          <w:rStyle w:val="Hyperlink"/>
          <w:rFonts w:asciiTheme="minorHAnsi" w:hAnsiTheme="minorHAnsi" w:cstheme="minorHAnsi"/>
          <w:b w:val="0"/>
          <w:i/>
          <w:iCs/>
          <w:color w:val="auto"/>
          <w:sz w:val="24"/>
          <w:szCs w:val="24"/>
          <w:u w:val="none"/>
        </w:rPr>
        <w:t>Covid-19: Protect, Recover and Retool.</w:t>
      </w:r>
      <w:r w:rsidRPr="00E349DD">
        <w:rPr>
          <w:rStyle w:val="Hyperlink"/>
          <w:rFonts w:asciiTheme="minorHAnsi" w:hAnsiTheme="minorHAnsi" w:cstheme="minorHAnsi"/>
          <w:b w:val="0"/>
          <w:color w:val="auto"/>
          <w:sz w:val="24"/>
          <w:szCs w:val="24"/>
          <w:u w:val="none"/>
        </w:rPr>
        <w:t xml:space="preserve"> Bain &amp; Company.</w:t>
      </w:r>
      <w:r w:rsidRPr="00E349DD">
        <w:rPr>
          <w:rStyle w:val="Hyperlink"/>
          <w:rFonts w:asciiTheme="minorHAnsi" w:hAnsiTheme="minorHAnsi" w:cstheme="minorHAnsi"/>
          <w:b w:val="0"/>
          <w:color w:val="auto"/>
          <w:sz w:val="24"/>
          <w:szCs w:val="24"/>
        </w:rPr>
        <w:t xml:space="preserve">  </w:t>
      </w:r>
      <w:hyperlink r:id="rId32" w:history="1">
        <w:r w:rsidRPr="00227DE9">
          <w:rPr>
            <w:rStyle w:val="Hyperlink"/>
            <w:rFonts w:asciiTheme="minorHAnsi" w:hAnsiTheme="minorHAnsi" w:cstheme="minorHAnsi"/>
            <w:b w:val="0"/>
            <w:sz w:val="24"/>
            <w:szCs w:val="24"/>
          </w:rPr>
          <w:t>https://www.bain.com/insights/covid-19-protect-recover-and-retool/</w:t>
        </w:r>
      </w:hyperlink>
    </w:p>
    <w:p w:rsidR="00E349DD" w:rsidRPr="00227DE9" w:rsidP="00E349DD" w14:paraId="0E113CAE"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4651A797"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rPr>
        <w:t xml:space="preserve">Saenz, H., Holland, T., Litre, P., Henderson, S., Schannon, D., &amp; Capeless, M. (2020). </w:t>
      </w:r>
      <w:r w:rsidRPr="00E349DD">
        <w:rPr>
          <w:rStyle w:val="Hyperlink"/>
          <w:rFonts w:asciiTheme="minorHAnsi" w:hAnsiTheme="minorHAnsi" w:cstheme="minorHAnsi"/>
          <w:b w:val="0"/>
          <w:i/>
          <w:iCs/>
          <w:color w:val="auto"/>
          <w:sz w:val="24"/>
          <w:szCs w:val="24"/>
          <w:u w:val="none"/>
        </w:rPr>
        <w:t>In a Crisis, This is What Good Looks Like.</w:t>
      </w:r>
      <w:r w:rsidRPr="00E349DD">
        <w:rPr>
          <w:rStyle w:val="Hyperlink"/>
          <w:rFonts w:asciiTheme="minorHAnsi" w:hAnsiTheme="minorHAnsi" w:cstheme="minorHAnsi"/>
          <w:b w:val="0"/>
          <w:color w:val="auto"/>
          <w:sz w:val="24"/>
          <w:szCs w:val="24"/>
          <w:u w:val="none"/>
        </w:rPr>
        <w:t xml:space="preserve"> Bain &amp; Company.</w:t>
      </w:r>
    </w:p>
    <w:p w:rsidR="00E349DD" w:rsidRPr="00227DE9" w:rsidP="00E349DD" w14:paraId="45973787" w14:textId="77777777">
      <w:pPr>
        <w:pStyle w:val="Heading1"/>
        <w:shd w:val="clear" w:color="auto" w:fill="FFFFFF"/>
        <w:rPr>
          <w:rStyle w:val="Hyperlink"/>
          <w:rFonts w:asciiTheme="minorHAnsi" w:hAnsiTheme="minorHAnsi" w:cstheme="minorHAnsi"/>
          <w:b w:val="0"/>
          <w:bCs/>
          <w:sz w:val="24"/>
          <w:szCs w:val="24"/>
        </w:rPr>
      </w:pPr>
      <w:r w:rsidRPr="00227DE9">
        <w:rPr>
          <w:rStyle w:val="Hyperlink"/>
          <w:rFonts w:asciiTheme="minorHAnsi" w:hAnsiTheme="minorHAnsi" w:cstheme="minorHAnsi"/>
          <w:b w:val="0"/>
          <w:sz w:val="24"/>
          <w:szCs w:val="24"/>
        </w:rPr>
        <w:t>https://www.bain.com/insights/in-a-crisis-this-is-what-good-looks-like/</w:t>
      </w:r>
    </w:p>
    <w:p w:rsidR="00E349DD" w:rsidRPr="00227DE9" w:rsidP="00E349DD" w14:paraId="553A108E"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2F9A019C"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rPr>
        <w:t xml:space="preserve">Holland, T., Henderson, S., Schannon, D., &amp; Saenz, H. (2020). </w:t>
      </w:r>
      <w:r w:rsidRPr="00E349DD">
        <w:rPr>
          <w:rStyle w:val="Hyperlink"/>
          <w:rFonts w:asciiTheme="minorHAnsi" w:hAnsiTheme="minorHAnsi" w:cstheme="minorHAnsi"/>
          <w:b w:val="0"/>
          <w:i/>
          <w:iCs/>
          <w:color w:val="auto"/>
          <w:sz w:val="24"/>
          <w:szCs w:val="24"/>
          <w:u w:val="none"/>
        </w:rPr>
        <w:t>A CEO Plan for Coronavirus: Actions to Take Now.</w:t>
      </w:r>
      <w:r w:rsidRPr="00E349DD">
        <w:rPr>
          <w:rStyle w:val="Hyperlink"/>
          <w:rFonts w:asciiTheme="minorHAnsi" w:hAnsiTheme="minorHAnsi" w:cstheme="minorHAnsi"/>
          <w:b w:val="0"/>
          <w:color w:val="auto"/>
          <w:sz w:val="24"/>
          <w:szCs w:val="24"/>
          <w:u w:val="none"/>
        </w:rPr>
        <w:t xml:space="preserve"> Bain &amp; Company.</w:t>
      </w:r>
    </w:p>
    <w:p w:rsidR="00E349DD" w:rsidRPr="00227DE9" w:rsidP="00E349DD" w14:paraId="423C9856" w14:textId="77777777">
      <w:pPr>
        <w:pStyle w:val="Heading1"/>
        <w:shd w:val="clear" w:color="auto" w:fill="FFFFFF"/>
        <w:rPr>
          <w:rStyle w:val="Hyperlink"/>
          <w:rFonts w:asciiTheme="minorHAnsi" w:hAnsiTheme="minorHAnsi" w:cstheme="minorHAnsi"/>
          <w:b w:val="0"/>
          <w:bCs/>
          <w:sz w:val="24"/>
          <w:szCs w:val="24"/>
        </w:rPr>
      </w:pPr>
      <w:r w:rsidRPr="00227DE9">
        <w:rPr>
          <w:rStyle w:val="Hyperlink"/>
          <w:rFonts w:asciiTheme="minorHAnsi" w:hAnsiTheme="minorHAnsi" w:cstheme="minorHAnsi"/>
          <w:b w:val="0"/>
          <w:sz w:val="24"/>
          <w:szCs w:val="24"/>
        </w:rPr>
        <w:t>https://www.bain.com/insights/ceo-plan-for-coronavirus-actions-to-take-now/</w:t>
      </w:r>
    </w:p>
    <w:p w:rsidR="00BE265D" w:rsidP="00BE265D" w14:paraId="2AF40141" w14:textId="77777777">
      <w:pPr>
        <w:rPr>
          <w:sz w:val="22"/>
          <w:szCs w:val="22"/>
        </w:rPr>
      </w:pPr>
    </w:p>
    <w:p w:rsidR="00E349DD" w:rsidRPr="00227DE9" w:rsidP="00E349DD" w14:paraId="3CD0705A" w14:textId="77777777">
      <w:pPr>
        <w:pStyle w:val="Heading1"/>
        <w:shd w:val="clear" w:color="auto" w:fill="FFFFFF"/>
        <w:rPr>
          <w:rStyle w:val="Hyperlink"/>
          <w:rFonts w:asciiTheme="minorHAnsi" w:hAnsiTheme="minorHAnsi" w:cstheme="minorHAnsi"/>
          <w:b w:val="0"/>
          <w:bCs/>
          <w:sz w:val="24"/>
          <w:szCs w:val="24"/>
        </w:rPr>
      </w:pPr>
      <w:r w:rsidRPr="00E349DD">
        <w:rPr>
          <w:rStyle w:val="Hyperlink"/>
          <w:rFonts w:asciiTheme="minorHAnsi" w:hAnsiTheme="minorHAnsi" w:cstheme="minorHAnsi"/>
          <w:b w:val="0"/>
          <w:color w:val="auto"/>
          <w:sz w:val="24"/>
          <w:szCs w:val="24"/>
          <w:u w:val="none"/>
        </w:rPr>
        <w:t xml:space="preserve">Gerstenhaber, G., &amp; Saenz, H. (2019). </w:t>
      </w:r>
      <w:r w:rsidRPr="00E349DD">
        <w:rPr>
          <w:rStyle w:val="Hyperlink"/>
          <w:rFonts w:asciiTheme="minorHAnsi" w:hAnsiTheme="minorHAnsi" w:cstheme="minorHAnsi"/>
          <w:b w:val="0"/>
          <w:i/>
          <w:iCs/>
          <w:color w:val="auto"/>
          <w:sz w:val="24"/>
          <w:szCs w:val="24"/>
          <w:u w:val="none"/>
        </w:rPr>
        <w:t xml:space="preserve">Bending the Cost Curve. </w:t>
      </w:r>
      <w:r w:rsidRPr="00E349DD">
        <w:rPr>
          <w:rStyle w:val="Hyperlink"/>
          <w:rFonts w:asciiTheme="minorHAnsi" w:hAnsiTheme="minorHAnsi" w:cstheme="minorHAnsi"/>
          <w:b w:val="0"/>
          <w:color w:val="auto"/>
          <w:sz w:val="24"/>
          <w:szCs w:val="24"/>
          <w:u w:val="none"/>
        </w:rPr>
        <w:t>Bain &amp; Company.</w:t>
      </w:r>
      <w:r w:rsidRPr="00E349DD">
        <w:rPr>
          <w:rStyle w:val="Hyperlink"/>
          <w:rFonts w:asciiTheme="minorHAnsi" w:hAnsiTheme="minorHAnsi" w:cstheme="minorHAnsi"/>
          <w:b w:val="0"/>
          <w:color w:val="auto"/>
          <w:sz w:val="24"/>
          <w:szCs w:val="24"/>
        </w:rPr>
        <w:t xml:space="preserve">  </w:t>
      </w:r>
      <w:hyperlink r:id="rId33" w:history="1">
        <w:r w:rsidRPr="00227DE9">
          <w:rPr>
            <w:rStyle w:val="Hyperlink"/>
            <w:rFonts w:asciiTheme="minorHAnsi" w:hAnsiTheme="minorHAnsi" w:cstheme="minorHAnsi"/>
            <w:b w:val="0"/>
            <w:sz w:val="24"/>
            <w:szCs w:val="24"/>
          </w:rPr>
          <w:t>https://www.bain.com/insights/bending-the-cost-curve/</w:t>
        </w:r>
      </w:hyperlink>
    </w:p>
    <w:p w:rsidR="00E349DD" w:rsidRPr="00227DE9" w:rsidP="00E349DD" w14:paraId="2372F5D4"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0C4D8449"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lang w:val="es-CR"/>
        </w:rPr>
        <w:t xml:space="preserve">Guarraia, P., Saenz, H., &amp; Fallas, E. (2012). </w:t>
      </w:r>
      <w:r w:rsidRPr="00E349DD">
        <w:rPr>
          <w:rStyle w:val="Hyperlink"/>
          <w:rFonts w:asciiTheme="minorHAnsi" w:hAnsiTheme="minorHAnsi" w:cstheme="minorHAnsi"/>
          <w:b w:val="0"/>
          <w:i/>
          <w:iCs/>
          <w:color w:val="auto"/>
          <w:sz w:val="24"/>
          <w:szCs w:val="24"/>
          <w:u w:val="none"/>
        </w:rPr>
        <w:t>Sustained Cost Transformation: Delivering Savings that Stick.</w:t>
      </w:r>
      <w:r w:rsidRPr="00E349DD">
        <w:rPr>
          <w:rStyle w:val="Hyperlink"/>
          <w:rFonts w:asciiTheme="minorHAnsi" w:hAnsiTheme="minorHAnsi" w:cstheme="minorHAnsi"/>
          <w:b w:val="0"/>
          <w:color w:val="auto"/>
          <w:sz w:val="24"/>
          <w:szCs w:val="24"/>
          <w:u w:val="none"/>
        </w:rPr>
        <w:t xml:space="preserve"> Bain &amp; Company.  </w:t>
      </w:r>
    </w:p>
    <w:p w:rsidR="00E349DD" w:rsidP="00E349DD" w14:paraId="14D895D3" w14:textId="77777777">
      <w:pPr>
        <w:pStyle w:val="Heading1"/>
        <w:shd w:val="clear" w:color="auto" w:fill="FFFFFF"/>
        <w:rPr>
          <w:rStyle w:val="Hyperlink"/>
          <w:rFonts w:asciiTheme="minorHAnsi" w:hAnsiTheme="minorHAnsi" w:cstheme="minorHAnsi"/>
          <w:b w:val="0"/>
          <w:bCs/>
          <w:sz w:val="24"/>
          <w:szCs w:val="24"/>
        </w:rPr>
      </w:pPr>
      <w:hyperlink r:id="rId34" w:history="1">
        <w:r w:rsidRPr="00227DE9">
          <w:rPr>
            <w:rStyle w:val="Hyperlink"/>
            <w:rFonts w:asciiTheme="minorHAnsi" w:hAnsiTheme="minorHAnsi" w:cstheme="minorHAnsi"/>
            <w:b w:val="0"/>
            <w:sz w:val="24"/>
            <w:szCs w:val="24"/>
          </w:rPr>
          <w:t>https://www.bain.com/insights/sustained-cost-transformation/</w:t>
        </w:r>
      </w:hyperlink>
    </w:p>
    <w:p w:rsidR="00E349DD" w:rsidP="00E349DD" w14:paraId="53F8870F"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00622843"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rPr>
        <w:t xml:space="preserve">Saenz, H., &amp; Rigby, D. (2009). </w:t>
      </w:r>
      <w:r w:rsidRPr="00E349DD">
        <w:rPr>
          <w:rStyle w:val="Hyperlink"/>
          <w:rFonts w:asciiTheme="minorHAnsi" w:hAnsiTheme="minorHAnsi" w:cstheme="minorHAnsi"/>
          <w:b w:val="0"/>
          <w:i/>
          <w:iCs/>
          <w:color w:val="auto"/>
          <w:sz w:val="24"/>
          <w:szCs w:val="24"/>
          <w:u w:val="none"/>
        </w:rPr>
        <w:t>Winning in Turbulence. Streamline G&amp;A.</w:t>
      </w:r>
      <w:r w:rsidRPr="00E349DD">
        <w:rPr>
          <w:rStyle w:val="Hyperlink"/>
          <w:rFonts w:asciiTheme="minorHAnsi" w:hAnsiTheme="minorHAnsi" w:cstheme="minorHAnsi"/>
          <w:b w:val="0"/>
          <w:color w:val="auto"/>
          <w:sz w:val="24"/>
          <w:szCs w:val="24"/>
          <w:u w:val="none"/>
        </w:rPr>
        <w:t xml:space="preserve"> Harvard University Press (book chapter).  </w:t>
      </w:r>
    </w:p>
    <w:p w:rsidR="00E349DD" w:rsidRPr="00227DE9" w:rsidP="00E349DD" w14:paraId="50AF55B3"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7177992E"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rPr>
        <w:t xml:space="preserve">Gottfredson, M., Schaubert, S., &amp; Saenz, H. (2008). </w:t>
      </w:r>
      <w:r w:rsidRPr="00E349DD">
        <w:rPr>
          <w:rStyle w:val="Hyperlink"/>
          <w:rFonts w:asciiTheme="minorHAnsi" w:hAnsiTheme="minorHAnsi" w:cstheme="minorHAnsi"/>
          <w:b w:val="0"/>
          <w:i/>
          <w:iCs/>
          <w:color w:val="auto"/>
          <w:sz w:val="24"/>
          <w:szCs w:val="24"/>
          <w:u w:val="none"/>
        </w:rPr>
        <w:t>The New Leader’s Guide to Diagnosing the Business.</w:t>
      </w:r>
      <w:r w:rsidRPr="00E349DD">
        <w:rPr>
          <w:rStyle w:val="Hyperlink"/>
          <w:rFonts w:asciiTheme="minorHAnsi" w:hAnsiTheme="minorHAnsi" w:cstheme="minorHAnsi"/>
          <w:b w:val="0"/>
          <w:color w:val="auto"/>
          <w:sz w:val="24"/>
          <w:szCs w:val="24"/>
          <w:u w:val="none"/>
        </w:rPr>
        <w:t xml:space="preserve"> Harvard Business Review.  </w:t>
      </w:r>
    </w:p>
    <w:p w:rsidR="00E349DD" w:rsidP="00E349DD" w14:paraId="143C6A2E" w14:textId="77777777">
      <w:pPr>
        <w:pStyle w:val="Heading1"/>
        <w:shd w:val="clear" w:color="auto" w:fill="FFFFFF"/>
        <w:rPr>
          <w:rStyle w:val="Hyperlink"/>
          <w:rFonts w:asciiTheme="minorHAnsi" w:hAnsiTheme="minorHAnsi" w:cstheme="minorHAnsi"/>
          <w:b w:val="0"/>
          <w:bCs/>
          <w:sz w:val="24"/>
          <w:szCs w:val="24"/>
        </w:rPr>
      </w:pPr>
      <w:hyperlink r:id="rId35" w:history="1">
        <w:r w:rsidRPr="00227DE9">
          <w:rPr>
            <w:rStyle w:val="Hyperlink"/>
            <w:rFonts w:asciiTheme="minorHAnsi" w:hAnsiTheme="minorHAnsi" w:cstheme="minorHAnsi"/>
            <w:b w:val="0"/>
            <w:sz w:val="24"/>
            <w:szCs w:val="24"/>
          </w:rPr>
          <w:t>https://hbr.org/2008/02/the-new-leaders-guide-to-diagnosing-the-business</w:t>
        </w:r>
      </w:hyperlink>
    </w:p>
    <w:p w:rsidR="00E349DD" w:rsidP="00E349DD" w14:paraId="6CC232E9" w14:textId="77777777">
      <w:pPr>
        <w:pStyle w:val="Heading1"/>
        <w:shd w:val="clear" w:color="auto" w:fill="FFFFFF"/>
        <w:rPr>
          <w:rStyle w:val="Hyperlink"/>
          <w:rFonts w:asciiTheme="minorHAnsi" w:hAnsiTheme="minorHAnsi" w:cstheme="minorHAnsi"/>
          <w:b w:val="0"/>
          <w:bCs/>
          <w:sz w:val="24"/>
          <w:szCs w:val="24"/>
        </w:rPr>
      </w:pPr>
    </w:p>
    <w:p w:rsidR="00E349DD" w:rsidRPr="00E349DD" w:rsidP="00E349DD" w14:paraId="4DC37847" w14:textId="77777777">
      <w:pPr>
        <w:pStyle w:val="Heading1"/>
        <w:shd w:val="clear" w:color="auto" w:fill="FFFFFF"/>
        <w:rPr>
          <w:rStyle w:val="Hyperlink"/>
          <w:rFonts w:asciiTheme="minorHAnsi" w:hAnsiTheme="minorHAnsi" w:cstheme="minorHAnsi"/>
          <w:b w:val="0"/>
          <w:bCs/>
          <w:color w:val="auto"/>
          <w:sz w:val="24"/>
          <w:szCs w:val="24"/>
          <w:u w:val="none"/>
        </w:rPr>
      </w:pPr>
      <w:r w:rsidRPr="00E349DD">
        <w:rPr>
          <w:rStyle w:val="Hyperlink"/>
          <w:rFonts w:asciiTheme="minorHAnsi" w:hAnsiTheme="minorHAnsi" w:cstheme="minorHAnsi"/>
          <w:b w:val="0"/>
          <w:color w:val="auto"/>
          <w:sz w:val="24"/>
          <w:szCs w:val="24"/>
          <w:u w:val="none"/>
        </w:rPr>
        <w:t xml:space="preserve">Gottfredson, M., Schaubert, S., &amp; Saenz, H. (2008). </w:t>
      </w:r>
      <w:r w:rsidRPr="00E349DD">
        <w:rPr>
          <w:rStyle w:val="Hyperlink"/>
          <w:rFonts w:asciiTheme="minorHAnsi" w:hAnsiTheme="minorHAnsi" w:cstheme="minorHAnsi"/>
          <w:b w:val="0"/>
          <w:i/>
          <w:iCs/>
          <w:color w:val="auto"/>
          <w:sz w:val="24"/>
          <w:szCs w:val="24"/>
          <w:u w:val="none"/>
        </w:rPr>
        <w:t>The Road to Results: Applying the Performance Improvement Diagnostic to Your Business.</w:t>
      </w:r>
      <w:r w:rsidRPr="00E349DD">
        <w:rPr>
          <w:rStyle w:val="Hyperlink"/>
          <w:rFonts w:asciiTheme="minorHAnsi" w:hAnsiTheme="minorHAnsi" w:cstheme="minorHAnsi"/>
          <w:b w:val="0"/>
          <w:color w:val="auto"/>
          <w:sz w:val="24"/>
          <w:szCs w:val="24"/>
          <w:u w:val="none"/>
        </w:rPr>
        <w:t xml:space="preserve"> Bain &amp; Company.</w:t>
      </w:r>
    </w:p>
    <w:p w:rsidR="00E349DD" w:rsidP="00E349DD" w14:paraId="5EEA1C39" w14:textId="77777777">
      <w:pPr>
        <w:pStyle w:val="Heading1"/>
        <w:shd w:val="clear" w:color="auto" w:fill="FFFFFF"/>
        <w:rPr>
          <w:rStyle w:val="Hyperlink"/>
          <w:rFonts w:asciiTheme="minorHAnsi" w:hAnsiTheme="minorHAnsi" w:cstheme="minorHAnsi"/>
          <w:b w:val="0"/>
          <w:bCs/>
          <w:sz w:val="24"/>
          <w:szCs w:val="24"/>
        </w:rPr>
      </w:pPr>
    </w:p>
    <w:p w:rsidR="00E349DD" w:rsidRPr="001F5B18" w:rsidP="00E349DD" w14:paraId="5649AE24" w14:textId="77777777">
      <w:pPr>
        <w:pStyle w:val="Heading1"/>
        <w:shd w:val="clear" w:color="auto" w:fill="FFFFFF"/>
        <w:rPr>
          <w:rFonts w:asciiTheme="minorHAnsi" w:hAnsiTheme="minorHAnsi" w:cstheme="minorHAnsi"/>
          <w:b w:val="0"/>
          <w:bCs/>
          <w:sz w:val="24"/>
          <w:szCs w:val="24"/>
        </w:rPr>
      </w:pPr>
      <w:r w:rsidRPr="0077683E">
        <w:rPr>
          <w:rStyle w:val="Hyperlink"/>
          <w:rFonts w:asciiTheme="minorHAnsi" w:hAnsiTheme="minorHAnsi" w:cstheme="minorHAnsi"/>
          <w:b w:val="0"/>
          <w:color w:val="auto"/>
          <w:sz w:val="24"/>
          <w:szCs w:val="24"/>
          <w:u w:val="none"/>
        </w:rPr>
        <w:t xml:space="preserve">Rogers, P., Saenz, H., &amp; Greenspan, N. (2007). </w:t>
      </w:r>
      <w:r w:rsidRPr="0077683E">
        <w:rPr>
          <w:rStyle w:val="Hyperlink"/>
          <w:rFonts w:asciiTheme="minorHAnsi" w:hAnsiTheme="minorHAnsi" w:cstheme="minorHAnsi"/>
          <w:b w:val="0"/>
          <w:i/>
          <w:iCs/>
          <w:color w:val="auto"/>
          <w:sz w:val="24"/>
          <w:szCs w:val="24"/>
          <w:u w:val="none"/>
        </w:rPr>
        <w:t>T</w:t>
      </w:r>
      <w:r w:rsidRPr="009D53D5">
        <w:rPr>
          <w:rFonts w:asciiTheme="minorHAnsi" w:hAnsiTheme="minorHAnsi" w:cstheme="minorHAnsi"/>
          <w:b w:val="0"/>
          <w:i/>
          <w:iCs/>
          <w:sz w:val="24"/>
          <w:szCs w:val="24"/>
        </w:rPr>
        <w:t xml:space="preserve">urning the </w:t>
      </w:r>
      <w:r>
        <w:rPr>
          <w:rFonts w:asciiTheme="minorHAnsi" w:hAnsiTheme="minorHAnsi" w:cstheme="minorHAnsi"/>
          <w:b w:val="0"/>
          <w:i/>
          <w:iCs/>
          <w:sz w:val="24"/>
          <w:szCs w:val="24"/>
        </w:rPr>
        <w:t>B</w:t>
      </w:r>
      <w:r w:rsidRPr="009D53D5">
        <w:rPr>
          <w:rFonts w:asciiTheme="minorHAnsi" w:hAnsiTheme="minorHAnsi" w:cstheme="minorHAnsi"/>
          <w:b w:val="0"/>
          <w:i/>
          <w:iCs/>
          <w:sz w:val="24"/>
          <w:szCs w:val="24"/>
        </w:rPr>
        <w:t xml:space="preserve">ack </w:t>
      </w:r>
      <w:r>
        <w:rPr>
          <w:rFonts w:asciiTheme="minorHAnsi" w:hAnsiTheme="minorHAnsi" w:cstheme="minorHAnsi"/>
          <w:b w:val="0"/>
          <w:i/>
          <w:iCs/>
          <w:sz w:val="24"/>
          <w:szCs w:val="24"/>
        </w:rPr>
        <w:t>O</w:t>
      </w:r>
      <w:r w:rsidRPr="009D53D5">
        <w:rPr>
          <w:rFonts w:asciiTheme="minorHAnsi" w:hAnsiTheme="minorHAnsi" w:cstheme="minorHAnsi"/>
          <w:b w:val="0"/>
          <w:i/>
          <w:iCs/>
          <w:sz w:val="24"/>
          <w:szCs w:val="24"/>
        </w:rPr>
        <w:t xml:space="preserve">ffice into an </w:t>
      </w:r>
      <w:r>
        <w:rPr>
          <w:rFonts w:asciiTheme="minorHAnsi" w:hAnsiTheme="minorHAnsi" w:cstheme="minorHAnsi"/>
          <w:b w:val="0"/>
          <w:i/>
          <w:iCs/>
          <w:sz w:val="24"/>
          <w:szCs w:val="24"/>
        </w:rPr>
        <w:t>A</w:t>
      </w:r>
      <w:r w:rsidRPr="009D53D5">
        <w:rPr>
          <w:rFonts w:asciiTheme="minorHAnsi" w:hAnsiTheme="minorHAnsi" w:cstheme="minorHAnsi"/>
          <w:b w:val="0"/>
          <w:i/>
          <w:iCs/>
          <w:sz w:val="24"/>
          <w:szCs w:val="24"/>
        </w:rPr>
        <w:t>ccelerator.</w:t>
      </w:r>
      <w:r w:rsidRPr="001F5B18">
        <w:rPr>
          <w:rFonts w:asciiTheme="minorHAnsi" w:hAnsiTheme="minorHAnsi" w:cstheme="minorHAnsi"/>
          <w:b w:val="0"/>
          <w:sz w:val="24"/>
          <w:szCs w:val="24"/>
        </w:rPr>
        <w:t xml:space="preserve"> Business Strategy Review.</w:t>
      </w:r>
    </w:p>
    <w:p w:rsidR="00E349DD" w:rsidRPr="00227DE9" w:rsidP="00E349DD" w14:paraId="63AA8972" w14:textId="77777777">
      <w:pPr>
        <w:pStyle w:val="Heading1"/>
        <w:shd w:val="clear" w:color="auto" w:fill="FFFFFF"/>
        <w:rPr>
          <w:rStyle w:val="Hyperlink"/>
          <w:rFonts w:asciiTheme="minorHAnsi" w:hAnsiTheme="minorHAnsi" w:cstheme="minorHAnsi"/>
          <w:b w:val="0"/>
          <w:bCs/>
          <w:sz w:val="24"/>
          <w:szCs w:val="24"/>
        </w:rPr>
      </w:pPr>
    </w:p>
    <w:p w:rsidR="00E349DD" w:rsidP="00E349DD" w14:paraId="2067C99C" w14:textId="77777777">
      <w:pPr>
        <w:rPr>
          <w:rFonts w:asciiTheme="minorHAnsi" w:hAnsiTheme="minorHAnsi" w:cstheme="minorHAnsi"/>
          <w:sz w:val="24"/>
          <w:szCs w:val="24"/>
        </w:rPr>
      </w:pPr>
      <w:r w:rsidRPr="00227DE9">
        <w:rPr>
          <w:rFonts w:asciiTheme="minorHAnsi" w:hAnsiTheme="minorHAnsi" w:cstheme="minorHAnsi"/>
          <w:sz w:val="24"/>
          <w:szCs w:val="24"/>
        </w:rPr>
        <w:t xml:space="preserve">Rogers, P., &amp; Saenz, H. (2007). </w:t>
      </w:r>
      <w:r w:rsidRPr="00B32FFA">
        <w:rPr>
          <w:rFonts w:asciiTheme="minorHAnsi" w:hAnsiTheme="minorHAnsi" w:cstheme="minorHAnsi"/>
          <w:i/>
          <w:iCs/>
          <w:sz w:val="24"/>
          <w:szCs w:val="24"/>
        </w:rPr>
        <w:t>Make Your Back Office an Accelerator.</w:t>
      </w:r>
      <w:r>
        <w:rPr>
          <w:rFonts w:asciiTheme="minorHAnsi" w:hAnsiTheme="minorHAnsi" w:cstheme="minorHAnsi"/>
          <w:sz w:val="24"/>
          <w:szCs w:val="24"/>
        </w:rPr>
        <w:t xml:space="preserve"> </w:t>
      </w:r>
      <w:r w:rsidRPr="00227DE9">
        <w:rPr>
          <w:rFonts w:asciiTheme="minorHAnsi" w:hAnsiTheme="minorHAnsi" w:cstheme="minorHAnsi"/>
          <w:sz w:val="24"/>
          <w:szCs w:val="24"/>
        </w:rPr>
        <w:t xml:space="preserve">Harvard Business Review.  </w:t>
      </w:r>
    </w:p>
    <w:p w:rsidR="00E349DD" w:rsidRPr="00BE265D" w:rsidP="00E349DD" w14:paraId="199A57CC" w14:textId="48AE2E6D">
      <w:pPr>
        <w:rPr>
          <w:sz w:val="22"/>
          <w:szCs w:val="22"/>
        </w:rPr>
      </w:pPr>
      <w:hyperlink r:id="rId36" w:history="1">
        <w:r w:rsidRPr="005C20A2">
          <w:rPr>
            <w:rStyle w:val="Hyperlink"/>
            <w:rFonts w:asciiTheme="minorHAnsi" w:hAnsiTheme="minorHAnsi" w:cstheme="minorHAnsi"/>
            <w:sz w:val="24"/>
            <w:szCs w:val="24"/>
          </w:rPr>
          <w:t>https://hbr.org/2007/03/make-your-back-office-an-accelerator</w:t>
        </w:r>
      </w:hyperlink>
    </w:p>
    <w:sectPr w:rsidSect="00331A96">
      <w:headerReference w:type="even" r:id="rId37"/>
      <w:headerReference w:type="default" r:id="rId38"/>
      <w:footerReference w:type="even" r:id="rId39"/>
      <w:footerReference w:type="default" r:id="rId40"/>
      <w:headerReference w:type="first" r:id="rId41"/>
      <w:footerReference w:type="first" r:id="rId42"/>
      <w:pgSz w:w="12240" w:h="15840"/>
      <w:pgMar w:top="1008" w:right="1008" w:bottom="1008"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39D" w14:paraId="761D1CA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139D" w14:paraId="55E062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8615851"/>
      <w:docPartObj>
        <w:docPartGallery w:val="Page Numbers (Bottom of Page)"/>
        <w:docPartUnique/>
      </w:docPartObj>
    </w:sdtPr>
    <w:sdtEndPr>
      <w:rPr>
        <w:noProof/>
      </w:rPr>
    </w:sdtEndPr>
    <w:sdtContent>
      <w:p w:rsidR="00ED139D" w14:paraId="0A0BC05B" w14:textId="77777777">
        <w:pPr>
          <w:pStyle w:val="Footer"/>
          <w:jc w:val="center"/>
        </w:pPr>
      </w:p>
      <w:p w:rsidR="00ED139D" w14:paraId="7FDF28F7" w14:textId="77777777">
        <w:pPr>
          <w:pStyle w:val="Footer"/>
          <w:jc w:val="center"/>
        </w:pPr>
        <w:r>
          <w:fldChar w:fldCharType="begin"/>
        </w:r>
        <w:r>
          <w:instrText xml:space="preserve"> PAGE   \* MERGEFORMAT </w:instrText>
        </w:r>
        <w:r>
          <w:fldChar w:fldCharType="separate"/>
        </w:r>
        <w:r w:rsidR="007F3D10">
          <w:rPr>
            <w:noProof/>
          </w:rPr>
          <w:t>4</w:t>
        </w:r>
        <w:r>
          <w:rPr>
            <w:noProof/>
          </w:rPr>
          <w:fldChar w:fldCharType="end"/>
        </w:r>
      </w:p>
    </w:sdtContent>
  </w:sdt>
  <w:p w:rsidR="00ED139D" w14:paraId="2F3377A1" w14:textId="77777777">
    <w:pPr>
      <w:pStyle w:val="Footer"/>
      <w:tabs>
        <w:tab w:val="clear" w:pos="4320"/>
        <w:tab w:val="clear" w:pos="8640"/>
        <w:tab w:val="right" w:pos="9360"/>
      </w:tabs>
      <w:ind w:right="360"/>
      <w:jc w:val="both"/>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F2E" w14:paraId="1A5327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F2E" w14:paraId="3619B0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F2E" w14:paraId="508F03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F2E" w14:paraId="7A7F0D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42E5F78"/>
    <w:lvl w:ilvl="0">
      <w:start w:val="0"/>
      <w:numFmt w:val="bullet"/>
      <w:lvlText w:val="*"/>
      <w:lvlJc w:val="left"/>
      <w:pPr>
        <w:ind w:left="0" w:firstLine="0"/>
      </w:pPr>
    </w:lvl>
  </w:abstractNum>
  <w:abstractNum w:abstractNumId="1">
    <w:nsid w:val="08000843"/>
    <w:multiLevelType w:val="hybridMultilevel"/>
    <w:tmpl w:val="6810CF0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77037F"/>
    <w:multiLevelType w:val="hybridMultilevel"/>
    <w:tmpl w:val="7A06B7EC"/>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3">
    <w:nsid w:val="0C0A17E8"/>
    <w:multiLevelType w:val="hybridMultilevel"/>
    <w:tmpl w:val="B3C658EE"/>
    <w:lvl w:ilvl="0">
      <w:start w:val="1"/>
      <w:numFmt w:val="decimal"/>
      <w:lvlText w:val="%1."/>
      <w:lvlJc w:val="left"/>
      <w:pPr>
        <w:ind w:left="360" w:hanging="360"/>
      </w:pPr>
      <w:rPr>
        <w:rFonts w:hint="default"/>
        <w:color w:val="auto"/>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7D15399"/>
    <w:multiLevelType w:val="hybridMultilevel"/>
    <w:tmpl w:val="C374B420"/>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5">
    <w:nsid w:val="1AFA1487"/>
    <w:multiLevelType w:val="hybridMultilevel"/>
    <w:tmpl w:val="73C012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C474E4"/>
    <w:multiLevelType w:val="hybridMultilevel"/>
    <w:tmpl w:val="2BACF5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C313EB"/>
    <w:multiLevelType w:val="hybridMultilevel"/>
    <w:tmpl w:val="A40E3CF8"/>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8">
    <w:nsid w:val="350F480E"/>
    <w:multiLevelType w:val="hybridMultilevel"/>
    <w:tmpl w:val="200002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88D437F"/>
    <w:multiLevelType w:val="hybridMultilevel"/>
    <w:tmpl w:val="27D0B0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086713"/>
    <w:multiLevelType w:val="hybridMultilevel"/>
    <w:tmpl w:val="192608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F8512F"/>
    <w:multiLevelType w:val="hybridMultilevel"/>
    <w:tmpl w:val="6D5E0A62"/>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4A2D6419"/>
    <w:multiLevelType w:val="hybridMultilevel"/>
    <w:tmpl w:val="D2303C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6C6C9F"/>
    <w:multiLevelType w:val="hybridMultilevel"/>
    <w:tmpl w:val="D6CCDCB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A21FDD"/>
    <w:multiLevelType w:val="hybridMultilevel"/>
    <w:tmpl w:val="2EBC61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6E56897"/>
    <w:multiLevelType w:val="hybridMultilevel"/>
    <w:tmpl w:val="80F84B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8D40ADB"/>
    <w:multiLevelType w:val="hybridMultilevel"/>
    <w:tmpl w:val="3812799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7">
    <w:nsid w:val="5B1A3A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1E5165"/>
    <w:multiLevelType w:val="hybridMultilevel"/>
    <w:tmpl w:val="CFE052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05081E"/>
    <w:multiLevelType w:val="hybridMultilevel"/>
    <w:tmpl w:val="2C5C0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9D6BE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7068086D"/>
    <w:multiLevelType w:val="hybridMultilevel"/>
    <w:tmpl w:val="C33EB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1B4ADE"/>
    <w:multiLevelType w:val="hybridMultilevel"/>
    <w:tmpl w:val="E3141C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79C24A28"/>
    <w:multiLevelType w:val="hybridMultilevel"/>
    <w:tmpl w:val="55D2AD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A37591A"/>
    <w:multiLevelType w:val="hybridMultilevel"/>
    <w:tmpl w:val="E7E4A0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E4026F5"/>
    <w:multiLevelType w:val="hybridMultilevel"/>
    <w:tmpl w:val="57D28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0889470">
    <w:abstractNumId w:val="20"/>
  </w:num>
  <w:num w:numId="2" w16cid:durableId="1000815411">
    <w:abstractNumId w:val="16"/>
  </w:num>
  <w:num w:numId="3" w16cid:durableId="2145612679">
    <w:abstractNumId w:val="22"/>
  </w:num>
  <w:num w:numId="4" w16cid:durableId="916401753">
    <w:abstractNumId w:val="9"/>
  </w:num>
  <w:num w:numId="5" w16cid:durableId="1368480856">
    <w:abstractNumId w:val="23"/>
  </w:num>
  <w:num w:numId="6" w16cid:durableId="2049376911">
    <w:abstractNumId w:val="8"/>
  </w:num>
  <w:num w:numId="7" w16cid:durableId="939530968">
    <w:abstractNumId w:val="2"/>
  </w:num>
  <w:num w:numId="8" w16cid:durableId="1268350440">
    <w:abstractNumId w:val="4"/>
  </w:num>
  <w:num w:numId="9" w16cid:durableId="1108043025">
    <w:abstractNumId w:val="7"/>
  </w:num>
  <w:num w:numId="10" w16cid:durableId="1790195513">
    <w:abstractNumId w:val="10"/>
  </w:num>
  <w:num w:numId="11" w16cid:durableId="228461831">
    <w:abstractNumId w:val="6"/>
  </w:num>
  <w:num w:numId="12" w16cid:durableId="319620679">
    <w:abstractNumId w:val="14"/>
  </w:num>
  <w:num w:numId="13" w16cid:durableId="993948753">
    <w:abstractNumId w:val="11"/>
  </w:num>
  <w:num w:numId="14" w16cid:durableId="2089231368">
    <w:abstractNumId w:val="5"/>
  </w:num>
  <w:num w:numId="15" w16cid:durableId="573705254">
    <w:abstractNumId w:val="15"/>
  </w:num>
  <w:num w:numId="16" w16cid:durableId="1856843500">
    <w:abstractNumId w:val="24"/>
  </w:num>
  <w:num w:numId="17" w16cid:durableId="1253582899">
    <w:abstractNumId w:val="17"/>
  </w:num>
  <w:num w:numId="18" w16cid:durableId="1503935570">
    <w:abstractNumId w:val="0"/>
    <w:lvlOverride w:ilvl="0">
      <w:lvl w:ilvl="0">
        <w:start w:val="0"/>
        <w:numFmt w:val="bullet"/>
        <w:lvlText w:val=""/>
        <w:legacy w:legacy="1" w:legacySpace="0" w:legacyIndent="202"/>
        <w:lvlJc w:val="left"/>
        <w:pPr>
          <w:ind w:left="1642" w:hanging="202"/>
        </w:pPr>
        <w:rPr>
          <w:rFonts w:ascii="Symbol" w:hAnsi="Symbol" w:hint="default"/>
        </w:rPr>
      </w:lvl>
    </w:lvlOverride>
  </w:num>
  <w:num w:numId="19" w16cid:durableId="1915503076">
    <w:abstractNumId w:val="19"/>
  </w:num>
  <w:num w:numId="20" w16cid:durableId="633296716">
    <w:abstractNumId w:val="18"/>
  </w:num>
  <w:num w:numId="21" w16cid:durableId="515463748">
    <w:abstractNumId w:val="12"/>
  </w:num>
  <w:num w:numId="22" w16cid:durableId="295332866">
    <w:abstractNumId w:val="13"/>
  </w:num>
  <w:num w:numId="23" w16cid:durableId="558975184">
    <w:abstractNumId w:val="25"/>
  </w:num>
  <w:num w:numId="24" w16cid:durableId="594634925">
    <w:abstractNumId w:val="1"/>
  </w:num>
  <w:num w:numId="25" w16cid:durableId="1006636795">
    <w:abstractNumId w:val="21"/>
  </w:num>
  <w:num w:numId="26" w16cid:durableId="1265764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E3"/>
    <w:rsid w:val="00040983"/>
    <w:rsid w:val="00050E02"/>
    <w:rsid w:val="000530E3"/>
    <w:rsid w:val="00065AA4"/>
    <w:rsid w:val="0007180D"/>
    <w:rsid w:val="0008173A"/>
    <w:rsid w:val="000905C1"/>
    <w:rsid w:val="000D51F3"/>
    <w:rsid w:val="000E1F81"/>
    <w:rsid w:val="000E2C30"/>
    <w:rsid w:val="000F1620"/>
    <w:rsid w:val="00127826"/>
    <w:rsid w:val="0014335B"/>
    <w:rsid w:val="00160F3D"/>
    <w:rsid w:val="0016774D"/>
    <w:rsid w:val="001729AE"/>
    <w:rsid w:val="00175C64"/>
    <w:rsid w:val="00183E51"/>
    <w:rsid w:val="001A3B90"/>
    <w:rsid w:val="001F5B18"/>
    <w:rsid w:val="00227DE9"/>
    <w:rsid w:val="002338F5"/>
    <w:rsid w:val="00246B3F"/>
    <w:rsid w:val="00260BDC"/>
    <w:rsid w:val="00285B51"/>
    <w:rsid w:val="0029385A"/>
    <w:rsid w:val="00293BB4"/>
    <w:rsid w:val="002A1D14"/>
    <w:rsid w:val="002A2010"/>
    <w:rsid w:val="002D3ED8"/>
    <w:rsid w:val="002F63AB"/>
    <w:rsid w:val="0030322E"/>
    <w:rsid w:val="00313AA3"/>
    <w:rsid w:val="003341E4"/>
    <w:rsid w:val="00346903"/>
    <w:rsid w:val="003605B3"/>
    <w:rsid w:val="00362375"/>
    <w:rsid w:val="00373A84"/>
    <w:rsid w:val="003A6F7A"/>
    <w:rsid w:val="003D5D29"/>
    <w:rsid w:val="003E55D4"/>
    <w:rsid w:val="003F4635"/>
    <w:rsid w:val="00424302"/>
    <w:rsid w:val="0043793B"/>
    <w:rsid w:val="00460863"/>
    <w:rsid w:val="00461E0F"/>
    <w:rsid w:val="00471E0F"/>
    <w:rsid w:val="004A712C"/>
    <w:rsid w:val="004B0808"/>
    <w:rsid w:val="004C59D4"/>
    <w:rsid w:val="004D4F39"/>
    <w:rsid w:val="004F1CB8"/>
    <w:rsid w:val="00504FEF"/>
    <w:rsid w:val="005242D3"/>
    <w:rsid w:val="00526D5E"/>
    <w:rsid w:val="00532DB2"/>
    <w:rsid w:val="00541924"/>
    <w:rsid w:val="00584789"/>
    <w:rsid w:val="005B1117"/>
    <w:rsid w:val="005C20A2"/>
    <w:rsid w:val="005D3F45"/>
    <w:rsid w:val="00626E5A"/>
    <w:rsid w:val="0068235C"/>
    <w:rsid w:val="006A30AE"/>
    <w:rsid w:val="006D74F9"/>
    <w:rsid w:val="00710BCE"/>
    <w:rsid w:val="00711CB9"/>
    <w:rsid w:val="00714C3E"/>
    <w:rsid w:val="00717807"/>
    <w:rsid w:val="00733763"/>
    <w:rsid w:val="0077683E"/>
    <w:rsid w:val="00783B7C"/>
    <w:rsid w:val="007C7D24"/>
    <w:rsid w:val="007F3338"/>
    <w:rsid w:val="007F3D10"/>
    <w:rsid w:val="007F3F2E"/>
    <w:rsid w:val="008023C0"/>
    <w:rsid w:val="008272C1"/>
    <w:rsid w:val="00832388"/>
    <w:rsid w:val="00864852"/>
    <w:rsid w:val="0089702F"/>
    <w:rsid w:val="008F5EC1"/>
    <w:rsid w:val="008F68E2"/>
    <w:rsid w:val="00945978"/>
    <w:rsid w:val="0094721F"/>
    <w:rsid w:val="00947DF2"/>
    <w:rsid w:val="0095013E"/>
    <w:rsid w:val="00966C7F"/>
    <w:rsid w:val="009A7E45"/>
    <w:rsid w:val="009B4A90"/>
    <w:rsid w:val="009B6518"/>
    <w:rsid w:val="009D53D5"/>
    <w:rsid w:val="009E0862"/>
    <w:rsid w:val="009E3405"/>
    <w:rsid w:val="00A1255B"/>
    <w:rsid w:val="00A1658C"/>
    <w:rsid w:val="00A34B4E"/>
    <w:rsid w:val="00A77889"/>
    <w:rsid w:val="00A93D4E"/>
    <w:rsid w:val="00AB32FD"/>
    <w:rsid w:val="00AB5848"/>
    <w:rsid w:val="00AB6E50"/>
    <w:rsid w:val="00AC2357"/>
    <w:rsid w:val="00AC582C"/>
    <w:rsid w:val="00AF77DD"/>
    <w:rsid w:val="00B15228"/>
    <w:rsid w:val="00B32FFA"/>
    <w:rsid w:val="00B672F2"/>
    <w:rsid w:val="00B92F49"/>
    <w:rsid w:val="00BD0F48"/>
    <w:rsid w:val="00BD43CF"/>
    <w:rsid w:val="00BE265D"/>
    <w:rsid w:val="00BF3E11"/>
    <w:rsid w:val="00C1316B"/>
    <w:rsid w:val="00C14699"/>
    <w:rsid w:val="00C16D60"/>
    <w:rsid w:val="00C32ED2"/>
    <w:rsid w:val="00C52504"/>
    <w:rsid w:val="00C702AC"/>
    <w:rsid w:val="00CD06E8"/>
    <w:rsid w:val="00CE4C17"/>
    <w:rsid w:val="00CF5A42"/>
    <w:rsid w:val="00D03810"/>
    <w:rsid w:val="00D316DA"/>
    <w:rsid w:val="00D704E3"/>
    <w:rsid w:val="00D867CB"/>
    <w:rsid w:val="00DC6FAA"/>
    <w:rsid w:val="00DE6813"/>
    <w:rsid w:val="00E349DD"/>
    <w:rsid w:val="00E427A7"/>
    <w:rsid w:val="00E469E2"/>
    <w:rsid w:val="00E514E3"/>
    <w:rsid w:val="00E6021E"/>
    <w:rsid w:val="00ED139D"/>
    <w:rsid w:val="00EE3A81"/>
    <w:rsid w:val="00EE4D39"/>
    <w:rsid w:val="00EF67F7"/>
    <w:rsid w:val="00F0087D"/>
    <w:rsid w:val="00F1541B"/>
    <w:rsid w:val="00F20470"/>
    <w:rsid w:val="00F44B49"/>
    <w:rsid w:val="00F704CC"/>
    <w:rsid w:val="00F748BC"/>
    <w:rsid w:val="00FC6709"/>
    <w:rsid w:val="00FE19C1"/>
    <w:rsid w:val="00FE2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B12FBD"/>
  <w15:docId w15:val="{FA37EB4F-FEEC-4DA0-9EF7-CBBC3142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78ED"/>
  </w:style>
  <w:style w:type="paragraph" w:styleId="Heading1">
    <w:name w:val="heading 1"/>
    <w:basedOn w:val="Normal"/>
    <w:next w:val="Normal"/>
    <w:qFormat/>
    <w:rsid w:val="00FA78ED"/>
    <w:pPr>
      <w:keepNext/>
      <w:outlineLvl w:val="0"/>
    </w:pPr>
    <w:rPr>
      <w:b/>
    </w:rPr>
  </w:style>
  <w:style w:type="paragraph" w:styleId="Heading2">
    <w:name w:val="heading 2"/>
    <w:basedOn w:val="Normal"/>
    <w:next w:val="Normal"/>
    <w:qFormat/>
    <w:rsid w:val="00FA78ED"/>
    <w:pPr>
      <w:keepNext/>
      <w:spacing w:line="480" w:lineRule="auto"/>
      <w:ind w:firstLine="360"/>
      <w:jc w:val="both"/>
      <w:outlineLvl w:val="1"/>
    </w:pPr>
    <w:rPr>
      <w:sz w:val="24"/>
      <w:u w:val="single"/>
    </w:rPr>
  </w:style>
  <w:style w:type="paragraph" w:styleId="Heading3">
    <w:name w:val="heading 3"/>
    <w:basedOn w:val="Normal"/>
    <w:next w:val="Normal"/>
    <w:qFormat/>
    <w:rsid w:val="00FA78ED"/>
    <w:pPr>
      <w:keepNext/>
      <w:spacing w:line="480" w:lineRule="auto"/>
      <w:jc w:val="both"/>
      <w:outlineLvl w:val="2"/>
    </w:pPr>
    <w:rPr>
      <w:sz w:val="24"/>
      <w:u w:val="single"/>
    </w:rPr>
  </w:style>
  <w:style w:type="paragraph" w:styleId="Heading4">
    <w:name w:val="heading 4"/>
    <w:basedOn w:val="Normal"/>
    <w:next w:val="Normal"/>
    <w:qFormat/>
    <w:rsid w:val="00FA78ED"/>
    <w:pPr>
      <w:keepNext/>
      <w:ind w:left="360"/>
      <w:outlineLvl w:val="3"/>
    </w:pPr>
    <w:rPr>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78ED"/>
    <w:rPr>
      <w:u w:val="single"/>
    </w:rPr>
  </w:style>
  <w:style w:type="paragraph" w:styleId="BodyText2">
    <w:name w:val="Body Text 2"/>
    <w:basedOn w:val="Normal"/>
    <w:rsid w:val="00FA78ED"/>
    <w:pPr>
      <w:spacing w:line="480" w:lineRule="auto"/>
      <w:jc w:val="both"/>
    </w:pPr>
  </w:style>
  <w:style w:type="paragraph" w:styleId="BodyTextIndent">
    <w:name w:val="Body Text Indent"/>
    <w:basedOn w:val="Normal"/>
    <w:rsid w:val="00FA78ED"/>
    <w:pPr>
      <w:spacing w:line="480" w:lineRule="auto"/>
      <w:ind w:firstLine="360"/>
      <w:jc w:val="both"/>
    </w:pPr>
    <w:rPr>
      <w:sz w:val="24"/>
    </w:rPr>
  </w:style>
  <w:style w:type="paragraph" w:styleId="Footer">
    <w:name w:val="footer"/>
    <w:basedOn w:val="Normal"/>
    <w:link w:val="FooterChar"/>
    <w:uiPriority w:val="99"/>
    <w:rsid w:val="00FA78ED"/>
    <w:pPr>
      <w:tabs>
        <w:tab w:val="center" w:pos="4320"/>
        <w:tab w:val="right" w:pos="8640"/>
      </w:tabs>
    </w:pPr>
  </w:style>
  <w:style w:type="character" w:styleId="PageNumber">
    <w:name w:val="page number"/>
    <w:basedOn w:val="DefaultParagraphFont"/>
    <w:rsid w:val="00FA78ED"/>
  </w:style>
  <w:style w:type="paragraph" w:styleId="BodyTextIndent2">
    <w:name w:val="Body Text Indent 2"/>
    <w:basedOn w:val="Normal"/>
    <w:rsid w:val="00FA78ED"/>
    <w:pPr>
      <w:spacing w:line="480" w:lineRule="auto"/>
      <w:ind w:firstLine="720"/>
      <w:jc w:val="both"/>
    </w:pPr>
    <w:rPr>
      <w:sz w:val="24"/>
    </w:rPr>
  </w:style>
  <w:style w:type="paragraph" w:styleId="BodyTextIndent3">
    <w:name w:val="Body Text Indent 3"/>
    <w:basedOn w:val="Normal"/>
    <w:rsid w:val="00FA78ED"/>
    <w:pPr>
      <w:spacing w:line="480" w:lineRule="auto"/>
      <w:ind w:firstLine="720"/>
    </w:pPr>
    <w:rPr>
      <w:sz w:val="24"/>
    </w:rPr>
  </w:style>
  <w:style w:type="paragraph" w:styleId="BodyText3">
    <w:name w:val="Body Text 3"/>
    <w:basedOn w:val="Normal"/>
    <w:link w:val="BodyText3Char"/>
    <w:rsid w:val="00FA78ED"/>
    <w:rPr>
      <w:sz w:val="24"/>
    </w:rPr>
  </w:style>
  <w:style w:type="paragraph" w:styleId="Header">
    <w:name w:val="header"/>
    <w:basedOn w:val="Normal"/>
    <w:rsid w:val="00FA78ED"/>
    <w:pPr>
      <w:tabs>
        <w:tab w:val="center" w:pos="4320"/>
        <w:tab w:val="right" w:pos="8640"/>
      </w:tabs>
    </w:pPr>
  </w:style>
  <w:style w:type="paragraph" w:styleId="DocumentMap">
    <w:name w:val="Document Map"/>
    <w:basedOn w:val="Normal"/>
    <w:semiHidden/>
    <w:rsid w:val="00FA78ED"/>
    <w:pPr>
      <w:shd w:val="clear" w:color="auto" w:fill="000080"/>
    </w:pPr>
    <w:rPr>
      <w:rFonts w:ascii="Tahoma" w:hAnsi="Tahoma"/>
    </w:rPr>
  </w:style>
  <w:style w:type="paragraph" w:styleId="FootnoteText">
    <w:name w:val="footnote text"/>
    <w:basedOn w:val="Normal"/>
    <w:semiHidden/>
    <w:rsid w:val="00FA78ED"/>
  </w:style>
  <w:style w:type="character" w:styleId="FootnoteReference">
    <w:name w:val="footnote reference"/>
    <w:basedOn w:val="DefaultParagraphFont"/>
    <w:semiHidden/>
    <w:rsid w:val="00FA78ED"/>
    <w:rPr>
      <w:vertAlign w:val="superscript"/>
    </w:rPr>
  </w:style>
  <w:style w:type="character" w:styleId="Hyperlink">
    <w:name w:val="Hyperlink"/>
    <w:basedOn w:val="DefaultParagraphFont"/>
    <w:uiPriority w:val="99"/>
    <w:rsid w:val="00FA78ED"/>
    <w:rPr>
      <w:color w:val="0000FF"/>
      <w:u w:val="single"/>
    </w:rPr>
  </w:style>
  <w:style w:type="paragraph" w:styleId="Date">
    <w:name w:val="Date"/>
    <w:basedOn w:val="Normal"/>
    <w:next w:val="Normal"/>
    <w:rsid w:val="00B717FC"/>
  </w:style>
  <w:style w:type="character" w:styleId="CommentReference">
    <w:name w:val="annotation reference"/>
    <w:basedOn w:val="DefaultParagraphFont"/>
    <w:rsid w:val="00275016"/>
    <w:rPr>
      <w:sz w:val="16"/>
      <w:szCs w:val="16"/>
    </w:rPr>
  </w:style>
  <w:style w:type="paragraph" w:styleId="CommentText">
    <w:name w:val="annotation text"/>
    <w:basedOn w:val="Normal"/>
    <w:link w:val="CommentTextChar"/>
    <w:rsid w:val="00275016"/>
  </w:style>
  <w:style w:type="character" w:customStyle="1" w:styleId="CommentTextChar">
    <w:name w:val="Comment Text Char"/>
    <w:basedOn w:val="DefaultParagraphFont"/>
    <w:link w:val="CommentText"/>
    <w:rsid w:val="00275016"/>
  </w:style>
  <w:style w:type="paragraph" w:styleId="CommentSubject">
    <w:name w:val="annotation subject"/>
    <w:basedOn w:val="CommentText"/>
    <w:next w:val="CommentText"/>
    <w:link w:val="CommentSubjectChar"/>
    <w:rsid w:val="00275016"/>
    <w:rPr>
      <w:b/>
      <w:bCs/>
    </w:rPr>
  </w:style>
  <w:style w:type="character" w:customStyle="1" w:styleId="CommentSubjectChar">
    <w:name w:val="Comment Subject Char"/>
    <w:basedOn w:val="CommentTextChar"/>
    <w:link w:val="CommentSubject"/>
    <w:rsid w:val="00275016"/>
    <w:rPr>
      <w:b/>
      <w:bCs/>
    </w:rPr>
  </w:style>
  <w:style w:type="paragraph" w:styleId="BalloonText">
    <w:name w:val="Balloon Text"/>
    <w:basedOn w:val="Normal"/>
    <w:link w:val="BalloonTextChar"/>
    <w:rsid w:val="00275016"/>
    <w:rPr>
      <w:rFonts w:ascii="Tahoma" w:hAnsi="Tahoma" w:cs="Tahoma"/>
      <w:sz w:val="16"/>
      <w:szCs w:val="16"/>
    </w:rPr>
  </w:style>
  <w:style w:type="character" w:customStyle="1" w:styleId="BalloonTextChar">
    <w:name w:val="Balloon Text Char"/>
    <w:basedOn w:val="DefaultParagraphFont"/>
    <w:link w:val="BalloonText"/>
    <w:rsid w:val="00275016"/>
    <w:rPr>
      <w:rFonts w:ascii="Tahoma" w:hAnsi="Tahoma" w:cs="Tahoma"/>
      <w:sz w:val="16"/>
      <w:szCs w:val="16"/>
    </w:rPr>
  </w:style>
  <w:style w:type="paragraph" w:styleId="ListParagraph">
    <w:name w:val="List Paragraph"/>
    <w:basedOn w:val="Normal"/>
    <w:uiPriority w:val="34"/>
    <w:qFormat/>
    <w:rsid w:val="00710BCE"/>
    <w:pPr>
      <w:ind w:left="720"/>
      <w:contextualSpacing/>
    </w:pPr>
  </w:style>
  <w:style w:type="character" w:customStyle="1" w:styleId="FooterChar">
    <w:name w:val="Footer Char"/>
    <w:basedOn w:val="DefaultParagraphFont"/>
    <w:link w:val="Footer"/>
    <w:uiPriority w:val="99"/>
    <w:rsid w:val="007A0D69"/>
  </w:style>
  <w:style w:type="character" w:customStyle="1" w:styleId="BodyText3Char">
    <w:name w:val="Body Text 3 Char"/>
    <w:basedOn w:val="DefaultParagraphFont"/>
    <w:link w:val="BodyText3"/>
    <w:rsid w:val="004B0808"/>
    <w:rPr>
      <w:sz w:val="24"/>
    </w:rPr>
  </w:style>
  <w:style w:type="character" w:styleId="Emphasis">
    <w:name w:val="Emphasis"/>
    <w:basedOn w:val="DefaultParagraphFont"/>
    <w:uiPriority w:val="20"/>
    <w:qFormat/>
    <w:rsid w:val="00617144"/>
    <w:rPr>
      <w:i/>
      <w:iCs/>
    </w:rPr>
  </w:style>
  <w:style w:type="character" w:styleId="UnresolvedMention">
    <w:name w:val="Unresolved Mention"/>
    <w:basedOn w:val="DefaultParagraphFont"/>
    <w:uiPriority w:val="99"/>
    <w:semiHidden/>
    <w:unhideWhenUsed/>
    <w:rsid w:val="00BE265D"/>
    <w:rPr>
      <w:color w:val="605E5C"/>
      <w:shd w:val="clear" w:color="auto" w:fill="E1DFDD"/>
    </w:rPr>
  </w:style>
  <w:style w:type="character" w:styleId="FollowedHyperlink">
    <w:name w:val="FollowedHyperlink"/>
    <w:basedOn w:val="DefaultParagraphFont"/>
    <w:semiHidden/>
    <w:unhideWhenUsed/>
    <w:rsid w:val="00BE26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ain.com/insights/partnerships-are-key-to-circularity-ceo-sustainability-guide-2024/" TargetMode="External" /><Relationship Id="rId11" Type="http://schemas.openxmlformats.org/officeDocument/2006/relationships/hyperlink" Target="https://www.elfinanciero.com.mx/opinion/colaborador-invitado/2024/06/11/reinventando-las-cadenas-de-suministro-adaptacion-en-tiempos-de-presion-global/" TargetMode="External" /><Relationship Id="rId12" Type="http://schemas.openxmlformats.org/officeDocument/2006/relationships/hyperlink" Target="https://www.sustainableviews.com/circular-business-models-can-help-companies-meet-sustainability-rules-7dbafe6c/" TargetMode="External" /><Relationship Id="rId13" Type="http://schemas.openxmlformats.org/officeDocument/2006/relationships/hyperlink" Target="https://www.bain.com/insights/how-ceos-can-balance-the-new-supply-chain-equation/" TargetMode="External" /><Relationship Id="rId14" Type="http://schemas.openxmlformats.org/officeDocument/2006/relationships/hyperlink" Target="https://www3.weforum.org/docs/WEF_Circular_Transformation_of_Industries_2024.pdf" TargetMode="External" /><Relationship Id="rId15" Type="http://schemas.openxmlformats.org/officeDocument/2006/relationships/hyperlink" Target="https://www.bain.com/insights/the-future-is-circular-how-companies-can-prepare-to-grow-in-a-changed-world-ceo-sustainability-guide-2023/" TargetMode="External" /><Relationship Id="rId16" Type="http://schemas.openxmlformats.org/officeDocument/2006/relationships/hyperlink" Target="https://www.bain.com/insights/strategy-in-a-circular-world/" TargetMode="External" /><Relationship Id="rId17" Type="http://schemas.openxmlformats.org/officeDocument/2006/relationships/hyperlink" Target="https://hbr.org/2022/11/5-lessons-from-automakers-on-navigating-supply-chain-disruptions" TargetMode="External" /><Relationship Id="rId18" Type="http://schemas.openxmlformats.org/officeDocument/2006/relationships/hyperlink" Target="https://www.bain.com/insights/circularity-challenge-expect-disruption-and-get-out-in-front-of-it/" TargetMode="External" /><Relationship Id="rId19" Type="http://schemas.openxmlformats.org/officeDocument/2006/relationships/hyperlink" Target="https://www.scmr.com/article/supply_chain_traceability_is_key_to_sustainability_and_improved_performance" TargetMode="External" /><Relationship Id="rId2" Type="http://schemas.openxmlformats.org/officeDocument/2006/relationships/webSettings" Target="webSettings.xml" /><Relationship Id="rId20" Type="http://schemas.openxmlformats.org/officeDocument/2006/relationships/hyperlink" Target="https://www.bain.com/insights/closing-the-capital-gap-fueling-the-promise-of-latino-owned-businesses/" TargetMode="External" /><Relationship Id="rId21" Type="http://schemas.openxmlformats.org/officeDocument/2006/relationships/hyperlink" Target="https://www.bain.com/insights/traceability-the-next-supply-chain-revolution/" TargetMode="External" /><Relationship Id="rId22" Type="http://schemas.openxmlformats.org/officeDocument/2006/relationships/hyperlink" Target="https://www.bain.com/insights/getting-business-resilience-right/" TargetMode="External" /><Relationship Id="rId23" Type="http://schemas.openxmlformats.org/officeDocument/2006/relationships/hyperlink" Target="https://www3.weforum.org/docs/WEF_Digital_Traceability_2021.pdf" TargetMode="External" /><Relationship Id="rId24" Type="http://schemas.openxmlformats.org/officeDocument/2006/relationships/hyperlink" Target="https://www.bain.com/insights/the-last-straw-for-us-higher-education/" TargetMode="External" /><Relationship Id="rId25" Type="http://schemas.openxmlformats.org/officeDocument/2006/relationships/hyperlink" Target="https://www.weforum.org/agenda/2021/01/digital-traceability-supply-chains-sustainable/" TargetMode="External" /><Relationship Id="rId26" Type="http://schemas.openxmlformats.org/officeDocument/2006/relationships/hyperlink" Target="https://www3.weforum.org/docs/WEF_Visibility_Traceability_Twin_Engines_Sustainable_2020.pdf" TargetMode="External" /><Relationship Id="rId27" Type="http://schemas.openxmlformats.org/officeDocument/2006/relationships/hyperlink" Target="https://www.weforum.org/agenda/2020/09/4-ways-industry-make-supply-chains-sustainable/" TargetMode="External" /><Relationship Id="rId28" Type="http://schemas.openxmlformats.org/officeDocument/2006/relationships/hyperlink" Target="https://www.bain.com/insights/resilient-sustainable-supply-chains/" TargetMode="External" /><Relationship Id="rId29" Type="http://schemas.openxmlformats.org/officeDocument/2006/relationships/hyperlink" Target="https://www.bain.com/insights/why-return-to-normal-when-you-can-recover-to-a-winning-position/" TargetMode="External" /><Relationship Id="rId3" Type="http://schemas.openxmlformats.org/officeDocument/2006/relationships/fontTable" Target="fontTable.xml" /><Relationship Id="rId30" Type="http://schemas.openxmlformats.org/officeDocument/2006/relationships/hyperlink" Target="https://www.bain.com/insights/the-new-normal-is-a-myth-the-future-wont-be-normal-at-all/" TargetMode="External" /><Relationship Id="rId31" Type="http://schemas.openxmlformats.org/officeDocument/2006/relationships/hyperlink" Target="https://www.bain.com/insights/covid-19-back-to-work-advance-retreat-adapt-repeat/" TargetMode="External" /><Relationship Id="rId32" Type="http://schemas.openxmlformats.org/officeDocument/2006/relationships/hyperlink" Target="https://www.bain.com/insights/covid-19-protect-recover-and-retool/" TargetMode="External" /><Relationship Id="rId33" Type="http://schemas.openxmlformats.org/officeDocument/2006/relationships/hyperlink" Target="https://www.bain.com/insights/bending-the-cost-curve/" TargetMode="External" /><Relationship Id="rId34" Type="http://schemas.openxmlformats.org/officeDocument/2006/relationships/hyperlink" Target="https://www.bain.com/insights/sustained-cost-transformation/" TargetMode="External" /><Relationship Id="rId35" Type="http://schemas.openxmlformats.org/officeDocument/2006/relationships/hyperlink" Target="https://hbr.org/2008/02/the-new-leaders-guide-to-diagnosing-the-business" TargetMode="External" /><Relationship Id="rId36" Type="http://schemas.openxmlformats.org/officeDocument/2006/relationships/hyperlink" Target="https://hbr.org/2007/03/make-your-back-office-an-accelerator" TargetMode="Externa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footer" Target="footer1.xml" /><Relationship Id="rId4" Type="http://schemas.openxmlformats.org/officeDocument/2006/relationships/hyperlink" Target="https://reports.weforum.org/docs/WEF_Circular_Transformation_of_Industries_The_Art_of_Scaling_Circular_Supply_Chains_2025.pdf" TargetMode="External" /><Relationship Id="rId40" Type="http://schemas.openxmlformats.org/officeDocument/2006/relationships/footer" Target="footer2.xml" /><Relationship Id="rId41" Type="http://schemas.openxmlformats.org/officeDocument/2006/relationships/header" Target="header3.xml" /><Relationship Id="rId42" Type="http://schemas.openxmlformats.org/officeDocument/2006/relationships/footer" Target="footer3.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yperlink" Target="https://www.bain.com/insights/microfactories-the-back-to-local-moment/?_gl=1*hq636y*_ga*MTg0Mzc1MDc0NC4xNzYyMzc4NjQz*_ga_KVT1LGE25W*czE3NjMyMTMwOTgkbzMkZzEkdDE3NjMyMTQwOTMkajYwJGwwJGgw" TargetMode="External" /><Relationship Id="rId6" Type="http://schemas.openxmlformats.org/officeDocument/2006/relationships/hyperlink" Target="https://www.bain.com/insights/in-an-era-of-tariffs-and-turbulence-four-moves-that-matter/" TargetMode="External" /><Relationship Id="rId7" Type="http://schemas.openxmlformats.org/officeDocument/2006/relationships/hyperlink" Target="https://www.bain.com/insights/circular-business-models-unlock-new-profit-and-growth/" TargetMode="External" /><Relationship Id="rId8" Type="http://schemas.openxmlformats.org/officeDocument/2006/relationships/hyperlink" Target="https://www.bain.com/insights/beyond-tariffs-the-supply-chain-reinvention-imperative/" TargetMode="External" /><Relationship Id="rId9" Type="http://schemas.openxmlformats.org/officeDocument/2006/relationships/hyperlink" Target="https://reports.weforum.org/docs/WEF_Circular_Transformation_of_Industries_20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4143</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2026-03-03T23:34:16Z</dcterms:created>
  <dcterms:modified xsi:type="dcterms:W3CDTF">2026-03-03T23:34:16Z</dcterms:modified>
</cp:coreProperties>
</file>