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ED438" w14:textId="77777777" w:rsidR="00460E58" w:rsidRDefault="00B573EA">
      <w:r>
        <w:rPr>
          <w:b/>
          <w:bCs/>
          <w:color w:val="1F3B4D"/>
          <w:sz w:val="44"/>
          <w:szCs w:val="44"/>
        </w:rPr>
        <w:t>Guido Grobbink</w:t>
      </w:r>
    </w:p>
    <w:p w14:paraId="4DCED439" w14:textId="77777777" w:rsidR="00460E58" w:rsidRDefault="00B573EA">
      <w:pPr>
        <w:spacing w:before="20" w:after="60"/>
      </w:pPr>
      <w:r>
        <w:rPr>
          <w:color w:val="555555"/>
          <w:sz w:val="22"/>
          <w:szCs w:val="22"/>
        </w:rPr>
        <w:t>Private Equity Investor  ·  Professor of Practice</w:t>
      </w:r>
    </w:p>
    <w:p w14:paraId="4DCED43A" w14:textId="29FBBB19" w:rsidR="00460E58" w:rsidRPr="00EB4BE9" w:rsidRDefault="00B573EA">
      <w:pPr>
        <w:rPr>
          <w:lang w:val="nl-NL"/>
        </w:rPr>
      </w:pPr>
      <w:r w:rsidRPr="00022EB6">
        <w:rPr>
          <w:color w:val="555555"/>
          <w:sz w:val="19"/>
          <w:szCs w:val="19"/>
          <w:lang w:val="nl-NL"/>
        </w:rPr>
        <w:t xml:space="preserve">Amsterdam, Netherlands   |   </w:t>
      </w:r>
      <w:hyperlink r:id="rId7" w:history="1">
        <w:r w:rsidRPr="00022EB6">
          <w:rPr>
            <w:rStyle w:val="Hyperlink"/>
            <w:sz w:val="19"/>
            <w:szCs w:val="19"/>
            <w:lang w:val="nl-NL"/>
          </w:rPr>
          <w:t>guido@grobbink.com</w:t>
        </w:r>
      </w:hyperlink>
      <w:r w:rsidRPr="00022EB6">
        <w:rPr>
          <w:color w:val="555555"/>
          <w:sz w:val="19"/>
          <w:szCs w:val="19"/>
          <w:lang w:val="nl-NL"/>
        </w:rPr>
        <w:t xml:space="preserve">   |   </w:t>
      </w:r>
      <w:hyperlink r:id="rId8" w:history="1">
        <w:r w:rsidRPr="00022EB6">
          <w:rPr>
            <w:rStyle w:val="Hyperlink"/>
            <w:sz w:val="19"/>
            <w:szCs w:val="19"/>
            <w:lang w:val="nl-NL"/>
          </w:rPr>
          <w:t>linkedin.com/in/grobbink</w:t>
        </w:r>
      </w:hyperlink>
      <w:r w:rsidR="00EB4BE9" w:rsidRPr="00EB4BE9">
        <w:rPr>
          <w:lang w:val="nl-NL"/>
        </w:rPr>
        <w:t xml:space="preserve"> </w:t>
      </w:r>
      <w:r w:rsidR="00EB4BE9" w:rsidRPr="00022EB6">
        <w:rPr>
          <w:color w:val="555555"/>
          <w:sz w:val="19"/>
          <w:szCs w:val="19"/>
          <w:lang w:val="nl-NL"/>
        </w:rPr>
        <w:t xml:space="preserve"> |   </w:t>
      </w:r>
      <w:r w:rsidR="00EB4BE9">
        <w:rPr>
          <w:color w:val="555555"/>
          <w:sz w:val="19"/>
          <w:szCs w:val="19"/>
          <w:lang w:val="nl-NL"/>
        </w:rPr>
        <w:t>gg544@cornell.edu</w:t>
      </w:r>
    </w:p>
    <w:p w14:paraId="4DCED43B" w14:textId="77777777" w:rsidR="00460E58" w:rsidRPr="00022EB6" w:rsidRDefault="00460E58">
      <w:pPr>
        <w:pBdr>
          <w:bottom w:val="single" w:sz="6" w:space="1" w:color="1F3B4D"/>
        </w:pBdr>
        <w:spacing w:before="60" w:after="40"/>
        <w:rPr>
          <w:lang w:val="nl-NL"/>
        </w:rPr>
      </w:pPr>
    </w:p>
    <w:p w14:paraId="4DCED43C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PROFILE</w:t>
      </w:r>
    </w:p>
    <w:p w14:paraId="4DCED43D" w14:textId="5A82034E" w:rsidR="00460E58" w:rsidRDefault="00B573EA">
      <w:r>
        <w:t xml:space="preserve">Hands-on private equity investor with three decades of strategic, operational and transaction experience across services, industrial and consumer sectors. Combines an entrepreneurial mindset with deep buy-and-build, restructuring and value-creation expertise, having led investments and operational turnarounds throughout Northern Europe. Beginning July 2026, brings this practitioner perspective to the classroom as a </w:t>
      </w:r>
      <w:r w:rsidR="006B7744">
        <w:t xml:space="preserve">Visiting </w:t>
      </w:r>
      <w:r>
        <w:t>Professor of Practice at Cornell University.</w:t>
      </w:r>
    </w:p>
    <w:p w14:paraId="4DCED43E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ACADEMIC APPOINTMENT</w:t>
      </w:r>
    </w:p>
    <w:p w14:paraId="4DCED43F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Cornell University — SC Johnson College of Business</w:t>
      </w:r>
      <w:r>
        <w:rPr>
          <w:color w:val="555555"/>
          <w:sz w:val="20"/>
          <w:szCs w:val="20"/>
        </w:rPr>
        <w:tab/>
        <w:t>July 2026 – Present</w:t>
      </w:r>
    </w:p>
    <w:p w14:paraId="4DCED440" w14:textId="7C3CFF8F" w:rsidR="00460E58" w:rsidRDefault="00630870">
      <w:r>
        <w:rPr>
          <w:i/>
          <w:iCs/>
        </w:rPr>
        <w:t xml:space="preserve">Visiting </w:t>
      </w:r>
      <w:r w:rsidR="00B573EA">
        <w:rPr>
          <w:i/>
          <w:iCs/>
        </w:rPr>
        <w:t>Professor of Practice</w:t>
      </w:r>
      <w:r w:rsidR="00B573EA">
        <w:rPr>
          <w:color w:val="555555"/>
          <w:sz w:val="20"/>
          <w:szCs w:val="20"/>
        </w:rPr>
        <w:t xml:space="preserve">  ·  Ithaca, NY, USA</w:t>
      </w:r>
    </w:p>
    <w:p w14:paraId="4DCED441" w14:textId="022B3AC5" w:rsidR="00460E58" w:rsidRDefault="006B7744">
      <w:pPr>
        <w:spacing w:before="40"/>
      </w:pPr>
      <w:r>
        <w:t xml:space="preserve">Visiting </w:t>
      </w:r>
      <w:r w:rsidR="00B573EA">
        <w:t>Professor of Practice at the Samuel Curtis Johnson Graduate School of Management, teaching the graduate course “Private Equity.” Brings real-world deal, operating and value-creation experience to MBA students, bridging investment theory with hands-on practice.</w:t>
      </w:r>
    </w:p>
    <w:p w14:paraId="4DCED442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PROFESSIONAL EXPERIENCE</w:t>
      </w:r>
    </w:p>
    <w:p w14:paraId="4DCED443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Standard Investment</w:t>
      </w:r>
      <w:r>
        <w:rPr>
          <w:color w:val="555555"/>
          <w:sz w:val="20"/>
          <w:szCs w:val="20"/>
        </w:rPr>
        <w:tab/>
        <w:t>Aug 2010 – Present</w:t>
      </w:r>
    </w:p>
    <w:p w14:paraId="4DCED444" w14:textId="77777777" w:rsidR="00460E58" w:rsidRDefault="00B573EA">
      <w:r>
        <w:rPr>
          <w:i/>
          <w:iCs/>
        </w:rPr>
        <w:t>Partner &amp; Director</w:t>
      </w:r>
      <w:r>
        <w:rPr>
          <w:color w:val="555555"/>
          <w:sz w:val="20"/>
          <w:szCs w:val="20"/>
        </w:rPr>
        <w:t xml:space="preserve">  ·  Amsterdam, Netherlands</w:t>
      </w:r>
    </w:p>
    <w:p w14:paraId="4DCED445" w14:textId="77777777" w:rsidR="00460E58" w:rsidRDefault="00B573EA">
      <w:pPr>
        <w:spacing w:before="40"/>
      </w:pPr>
      <w:r>
        <w:t>Hands-on private equity firm focused on enterprises with €10–200M in sales across the Netherlands, Belgium, Denmark and Sweden. Through direct operational involvement, portfolio companies draw on Standard Investment managers’ expertise to grow, professionalize and restructure.</w:t>
      </w:r>
    </w:p>
    <w:p w14:paraId="4DCED446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Waterland Private Equity</w:t>
      </w:r>
      <w:r>
        <w:rPr>
          <w:color w:val="555555"/>
          <w:sz w:val="20"/>
          <w:szCs w:val="20"/>
        </w:rPr>
        <w:tab/>
        <w:t>Sep 2005 – Aug 2010</w:t>
      </w:r>
    </w:p>
    <w:p w14:paraId="4DCED447" w14:textId="77777777" w:rsidR="00460E58" w:rsidRDefault="00B573EA">
      <w:r>
        <w:rPr>
          <w:i/>
          <w:iCs/>
        </w:rPr>
        <w:t>Sr. Investment Manager</w:t>
      </w:r>
      <w:r>
        <w:rPr>
          <w:color w:val="555555"/>
          <w:sz w:val="20"/>
          <w:szCs w:val="20"/>
        </w:rPr>
        <w:t xml:space="preserve">  ·  </w:t>
      </w:r>
      <w:proofErr w:type="spellStart"/>
      <w:r>
        <w:rPr>
          <w:color w:val="555555"/>
          <w:sz w:val="20"/>
          <w:szCs w:val="20"/>
        </w:rPr>
        <w:t>Bussum</w:t>
      </w:r>
      <w:proofErr w:type="spellEnd"/>
      <w:r>
        <w:rPr>
          <w:color w:val="555555"/>
          <w:sz w:val="20"/>
          <w:szCs w:val="20"/>
        </w:rPr>
        <w:t>, Netherlands</w:t>
      </w:r>
    </w:p>
    <w:p w14:paraId="4DCED448" w14:textId="77777777" w:rsidR="00460E58" w:rsidRDefault="00B573EA">
      <w:pPr>
        <w:spacing w:before="40"/>
      </w:pPr>
      <w:r>
        <w:t xml:space="preserve">Led buy-and-builds in insurance processing and outsourced leisure management; principal focus on helping create </w:t>
      </w:r>
      <w:proofErr w:type="spellStart"/>
      <w:r>
        <w:t>BasicFit</w:t>
      </w:r>
      <w:proofErr w:type="spellEnd"/>
      <w:r>
        <w:t>, the largest European health-club chain.</w:t>
      </w:r>
    </w:p>
    <w:p w14:paraId="4DCED449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Retail Network (CVC Capital Partners)</w:t>
      </w:r>
      <w:r>
        <w:rPr>
          <w:color w:val="555555"/>
          <w:sz w:val="20"/>
          <w:szCs w:val="20"/>
        </w:rPr>
        <w:tab/>
        <w:t>Jul 2002 – Aug 2005</w:t>
      </w:r>
    </w:p>
    <w:p w14:paraId="4DCED44A" w14:textId="77777777" w:rsidR="00460E58" w:rsidRDefault="00B573EA">
      <w:r>
        <w:rPr>
          <w:i/>
          <w:iCs/>
        </w:rPr>
        <w:t>Director, Development &amp; Acquisition</w:t>
      </w:r>
      <w:r>
        <w:rPr>
          <w:color w:val="555555"/>
          <w:sz w:val="20"/>
          <w:szCs w:val="20"/>
        </w:rPr>
        <w:t xml:space="preserve">  ·  Netherlands</w:t>
      </w:r>
    </w:p>
    <w:p w14:paraId="4DCED44B" w14:textId="77777777" w:rsidR="00460E58" w:rsidRDefault="00B573EA">
      <w:pPr>
        <w:spacing w:before="40"/>
      </w:pPr>
      <w:r>
        <w:t xml:space="preserve">Business development and M&amp;A across 9 non-food retail formats with 1,100 stores (incl. </w:t>
      </w:r>
      <w:proofErr w:type="spellStart"/>
      <w:r>
        <w:t>Prénatal</w:t>
      </w:r>
      <w:proofErr w:type="spellEnd"/>
      <w:r>
        <w:t xml:space="preserve">, Hans Anders) following a management buy-out by CVC Capital Partners from </w:t>
      </w:r>
      <w:proofErr w:type="spellStart"/>
      <w:r>
        <w:t>VendexKBB</w:t>
      </w:r>
      <w:proofErr w:type="spellEnd"/>
      <w:r>
        <w:t>.</w:t>
      </w:r>
    </w:p>
    <w:p w14:paraId="4DCED44C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Lost Boys Incubator</w:t>
      </w:r>
      <w:r>
        <w:rPr>
          <w:color w:val="555555"/>
          <w:sz w:val="20"/>
          <w:szCs w:val="20"/>
        </w:rPr>
        <w:tab/>
        <w:t>Mar 2000 – Dec 2001</w:t>
      </w:r>
    </w:p>
    <w:p w14:paraId="4DCED44D" w14:textId="77777777" w:rsidR="00460E58" w:rsidRDefault="00B573EA">
      <w:r>
        <w:rPr>
          <w:i/>
          <w:iCs/>
        </w:rPr>
        <w:t>Managing Director &amp; Co-founder</w:t>
      </w:r>
      <w:r>
        <w:rPr>
          <w:color w:val="555555"/>
          <w:sz w:val="20"/>
          <w:szCs w:val="20"/>
        </w:rPr>
        <w:t xml:space="preserve">  ·  Netherlands</w:t>
      </w:r>
    </w:p>
    <w:p w14:paraId="4DCED44E" w14:textId="77777777" w:rsidR="00460E58" w:rsidRDefault="00B573EA">
      <w:pPr>
        <w:spacing w:before="40"/>
      </w:pPr>
      <w:r>
        <w:t>Co-founded Incubator.nl and raised €5M. Evaluated early-stage investments and led M&amp;A, strategy and interim management of portfolio companies. Sold to Lost Boys Icon.</w:t>
      </w:r>
    </w:p>
    <w:p w14:paraId="4DCED44F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The Boston Consulting Group</w:t>
      </w:r>
      <w:r>
        <w:rPr>
          <w:color w:val="555555"/>
          <w:sz w:val="20"/>
          <w:szCs w:val="20"/>
        </w:rPr>
        <w:tab/>
        <w:t>Apr 1996 – Mar 2000</w:t>
      </w:r>
    </w:p>
    <w:p w14:paraId="4DCED450" w14:textId="77777777" w:rsidR="00460E58" w:rsidRDefault="00B573EA">
      <w:r>
        <w:rPr>
          <w:i/>
          <w:iCs/>
        </w:rPr>
        <w:t>Associate / Consultant</w:t>
      </w:r>
    </w:p>
    <w:p w14:paraId="4DCED451" w14:textId="77777777" w:rsidR="00460E58" w:rsidRDefault="00B573EA">
      <w:pPr>
        <w:spacing w:before="40"/>
      </w:pPr>
      <w:r>
        <w:t xml:space="preserve">Strategy work in private equity, telecom, construction, </w:t>
      </w:r>
      <w:proofErr w:type="spellStart"/>
      <w:r>
        <w:t>aluminium</w:t>
      </w:r>
      <w:proofErr w:type="spellEnd"/>
      <w:r>
        <w:t>, high tech and financial services; organizational restructuring in telecom, utilities and transport; M&amp;A and integration in steel, telecom and energy.</w:t>
      </w:r>
    </w:p>
    <w:p w14:paraId="4DCED452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Stork (China / Netherlands)</w:t>
      </w:r>
      <w:r>
        <w:rPr>
          <w:color w:val="555555"/>
          <w:sz w:val="20"/>
          <w:szCs w:val="20"/>
        </w:rPr>
        <w:tab/>
        <w:t>Jan 1995 – Feb 1996</w:t>
      </w:r>
    </w:p>
    <w:p w14:paraId="4DCED453" w14:textId="77777777" w:rsidR="00460E58" w:rsidRDefault="00B573EA">
      <w:r>
        <w:rPr>
          <w:i/>
          <w:iCs/>
        </w:rPr>
        <w:t>Industrial Marketing / Product Development Intern</w:t>
      </w:r>
    </w:p>
    <w:p w14:paraId="4DCED454" w14:textId="77777777" w:rsidR="00460E58" w:rsidRDefault="00B573EA">
      <w:pPr>
        <w:tabs>
          <w:tab w:val="right" w:pos="9026"/>
        </w:tabs>
        <w:spacing w:before="140"/>
      </w:pPr>
      <w:r>
        <w:rPr>
          <w:b/>
          <w:bCs/>
          <w:sz w:val="22"/>
          <w:szCs w:val="22"/>
        </w:rPr>
        <w:t>Unilever (Poland)</w:t>
      </w:r>
      <w:r>
        <w:rPr>
          <w:color w:val="555555"/>
          <w:sz w:val="20"/>
          <w:szCs w:val="20"/>
        </w:rPr>
        <w:tab/>
        <w:t>Jun 1994 – Dec 1994</w:t>
      </w:r>
    </w:p>
    <w:p w14:paraId="4DCED455" w14:textId="77777777" w:rsidR="00460E58" w:rsidRPr="00022EB6" w:rsidRDefault="00B573EA">
      <w:pPr>
        <w:rPr>
          <w:lang w:val="da-DK"/>
        </w:rPr>
      </w:pPr>
      <w:r w:rsidRPr="00022EB6">
        <w:rPr>
          <w:i/>
          <w:iCs/>
          <w:lang w:val="da-DK"/>
        </w:rPr>
        <w:t>Marketing Intern</w:t>
      </w:r>
    </w:p>
    <w:p w14:paraId="4DCED456" w14:textId="77777777" w:rsidR="00460E58" w:rsidRPr="00022EB6" w:rsidRDefault="00B573EA">
      <w:pPr>
        <w:tabs>
          <w:tab w:val="right" w:pos="9026"/>
        </w:tabs>
        <w:spacing w:before="140"/>
        <w:rPr>
          <w:lang w:val="da-DK"/>
        </w:rPr>
      </w:pPr>
      <w:r w:rsidRPr="00022EB6">
        <w:rPr>
          <w:b/>
          <w:bCs/>
          <w:sz w:val="22"/>
          <w:szCs w:val="22"/>
          <w:lang w:val="da-DK"/>
        </w:rPr>
        <w:lastRenderedPageBreak/>
        <w:t>Akzo Nobel (USA)</w:t>
      </w:r>
      <w:r w:rsidRPr="00022EB6">
        <w:rPr>
          <w:color w:val="555555"/>
          <w:sz w:val="20"/>
          <w:szCs w:val="20"/>
          <w:lang w:val="da-DK"/>
        </w:rPr>
        <w:tab/>
        <w:t>Aug 1992 – Dec 1992</w:t>
      </w:r>
    </w:p>
    <w:p w14:paraId="4DCED457" w14:textId="77777777" w:rsidR="00460E58" w:rsidRDefault="00B573EA">
      <w:r>
        <w:rPr>
          <w:i/>
          <w:iCs/>
        </w:rPr>
        <w:t>Engineering Intern</w:t>
      </w:r>
      <w:r>
        <w:rPr>
          <w:color w:val="555555"/>
          <w:sz w:val="20"/>
          <w:szCs w:val="20"/>
        </w:rPr>
        <w:t xml:space="preserve">  ·  Scottsboro, AL, USA</w:t>
      </w:r>
    </w:p>
    <w:p w14:paraId="4DCED458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EDUCATION</w:t>
      </w:r>
    </w:p>
    <w:p w14:paraId="4DCED459" w14:textId="77777777" w:rsidR="00460E58" w:rsidRDefault="00B573EA">
      <w:pPr>
        <w:tabs>
          <w:tab w:val="right" w:pos="9026"/>
        </w:tabs>
        <w:spacing w:before="90"/>
      </w:pPr>
      <w:r>
        <w:rPr>
          <w:b/>
          <w:bCs/>
          <w:sz w:val="22"/>
          <w:szCs w:val="22"/>
        </w:rPr>
        <w:t>Harvard Business School</w:t>
      </w:r>
      <w:r>
        <w:rPr>
          <w:color w:val="555555"/>
          <w:sz w:val="20"/>
          <w:szCs w:val="20"/>
        </w:rPr>
        <w:tab/>
        <w:t>2019</w:t>
      </w:r>
    </w:p>
    <w:p w14:paraId="4DCED45A" w14:textId="77777777" w:rsidR="00460E58" w:rsidRDefault="00B573EA">
      <w:r>
        <w:t>Advanced Management Program (AMP 196)</w:t>
      </w:r>
    </w:p>
    <w:p w14:paraId="4DCED45B" w14:textId="77777777" w:rsidR="00460E58" w:rsidRDefault="00B573EA">
      <w:pPr>
        <w:tabs>
          <w:tab w:val="right" w:pos="9026"/>
        </w:tabs>
        <w:spacing w:before="90"/>
      </w:pPr>
      <w:r>
        <w:rPr>
          <w:b/>
          <w:bCs/>
          <w:sz w:val="22"/>
          <w:szCs w:val="22"/>
        </w:rPr>
        <w:t>INSEAD</w:t>
      </w:r>
      <w:r>
        <w:rPr>
          <w:color w:val="555555"/>
          <w:sz w:val="20"/>
          <w:szCs w:val="20"/>
        </w:rPr>
        <w:tab/>
        <w:t>1998</w:t>
      </w:r>
    </w:p>
    <w:p w14:paraId="4DCED45C" w14:textId="77777777" w:rsidR="00460E58" w:rsidRDefault="00B573EA">
      <w:r>
        <w:t>Master of Business Administration (MBA)</w:t>
      </w:r>
    </w:p>
    <w:p w14:paraId="4DCED45D" w14:textId="77777777" w:rsidR="00460E58" w:rsidRDefault="00B573EA">
      <w:pPr>
        <w:tabs>
          <w:tab w:val="right" w:pos="9026"/>
        </w:tabs>
        <w:spacing w:before="90"/>
      </w:pPr>
      <w:r>
        <w:rPr>
          <w:b/>
          <w:bCs/>
          <w:sz w:val="22"/>
          <w:szCs w:val="22"/>
        </w:rPr>
        <w:t>Delft University of Technology</w:t>
      </w:r>
      <w:r>
        <w:rPr>
          <w:color w:val="555555"/>
          <w:sz w:val="20"/>
          <w:szCs w:val="20"/>
        </w:rPr>
        <w:tab/>
        <w:t>1989 – 1996</w:t>
      </w:r>
    </w:p>
    <w:p w14:paraId="4DCED45E" w14:textId="77777777" w:rsidR="00460E58" w:rsidRDefault="00B573EA">
      <w:r>
        <w:t>MSc, Mechanical Engineering (Process Technology &amp; Industrial Marketing)</w:t>
      </w:r>
    </w:p>
    <w:p w14:paraId="4DCED45F" w14:textId="17BD0183" w:rsidR="00460E58" w:rsidRDefault="00B573EA">
      <w:pPr>
        <w:tabs>
          <w:tab w:val="right" w:pos="9026"/>
        </w:tabs>
        <w:spacing w:before="90"/>
      </w:pPr>
      <w:r>
        <w:rPr>
          <w:b/>
          <w:bCs/>
          <w:sz w:val="22"/>
          <w:szCs w:val="22"/>
        </w:rPr>
        <w:t>Universidad de Navarra</w:t>
      </w:r>
      <w:r>
        <w:rPr>
          <w:color w:val="555555"/>
          <w:sz w:val="20"/>
          <w:szCs w:val="20"/>
        </w:rPr>
        <w:tab/>
        <w:t>1993</w:t>
      </w:r>
    </w:p>
    <w:p w14:paraId="4DCED460" w14:textId="77777777" w:rsidR="00460E58" w:rsidRDefault="00B573EA">
      <w:r>
        <w:t>Erasmus exchange, Escuela de Ingenieros Industriales (business &amp; management)</w:t>
      </w:r>
    </w:p>
    <w:p w14:paraId="4DCED461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AREAS OF EXPERTISE</w:t>
      </w:r>
    </w:p>
    <w:p w14:paraId="4DCED462" w14:textId="77777777" w:rsidR="00460E58" w:rsidRDefault="00B573EA">
      <w:r>
        <w:t>Private equity &amp; buy-and-build  ·  Mergers &amp; acquisitions  ·  Operational restructuring &amp; turnaround  ·  Strategy  ·  Value creation across services, industrial and consumer sectors</w:t>
      </w:r>
    </w:p>
    <w:p w14:paraId="4DCED463" w14:textId="77777777" w:rsidR="00460E58" w:rsidRDefault="00B573EA">
      <w:pPr>
        <w:pStyle w:val="Heading1"/>
        <w:pBdr>
          <w:bottom w:val="single" w:sz="6" w:space="2" w:color="1F3B4D"/>
        </w:pBdr>
        <w:spacing w:before="260"/>
      </w:pPr>
      <w:r>
        <w:t>LANGUAGES</w:t>
      </w:r>
    </w:p>
    <w:p w14:paraId="4DCED464" w14:textId="66E2CD60" w:rsidR="00460E58" w:rsidRDefault="00B573EA">
      <w:r>
        <w:t>Dutch (native)  ·  English (bilingual)  ·  French, German, Spanish, Swedish (working knowledge)</w:t>
      </w:r>
    </w:p>
    <w:sectPr w:rsidR="00460E58">
      <w:footerReference w:type="default" r:id="rId9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436CB" w14:textId="77777777" w:rsidR="00124111" w:rsidRDefault="00124111">
      <w:r>
        <w:separator/>
      </w:r>
    </w:p>
  </w:endnote>
  <w:endnote w:type="continuationSeparator" w:id="0">
    <w:p w14:paraId="1081EA8A" w14:textId="77777777" w:rsidR="00124111" w:rsidRDefault="00124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D465" w14:textId="2858EAFA" w:rsidR="00460E58" w:rsidRDefault="00B573EA">
    <w:pPr>
      <w:jc w:val="center"/>
    </w:pPr>
    <w:r>
      <w:rPr>
        <w:color w:val="555555"/>
        <w:sz w:val="16"/>
        <w:szCs w:val="16"/>
      </w:rPr>
      <w:t xml:space="preserve">Guido Grobbink  ·  Curriculum Vitae  ·  </w:t>
    </w:r>
    <w:r>
      <w:rPr>
        <w:color w:val="555555"/>
        <w:sz w:val="16"/>
        <w:szCs w:val="16"/>
      </w:rPr>
      <w:fldChar w:fldCharType="begin"/>
    </w:r>
    <w:r>
      <w:rPr>
        <w:color w:val="555555"/>
        <w:sz w:val="16"/>
        <w:szCs w:val="16"/>
      </w:rPr>
      <w:instrText>PAGE</w:instrText>
    </w:r>
    <w:r>
      <w:rPr>
        <w:color w:val="555555"/>
        <w:sz w:val="16"/>
        <w:szCs w:val="16"/>
      </w:rPr>
      <w:fldChar w:fldCharType="separate"/>
    </w:r>
    <w:r w:rsidR="00022EB6">
      <w:rPr>
        <w:noProof/>
        <w:color w:val="555555"/>
        <w:sz w:val="16"/>
        <w:szCs w:val="16"/>
      </w:rPr>
      <w:t>1</w:t>
    </w:r>
    <w:r>
      <w:rPr>
        <w:color w:val="555555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9E7F4" w14:textId="77777777" w:rsidR="00124111" w:rsidRDefault="00124111">
      <w:r>
        <w:separator/>
      </w:r>
    </w:p>
  </w:footnote>
  <w:footnote w:type="continuationSeparator" w:id="0">
    <w:p w14:paraId="22061B57" w14:textId="77777777" w:rsidR="00124111" w:rsidRDefault="00124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01162"/>
    <w:multiLevelType w:val="hybridMultilevel"/>
    <w:tmpl w:val="43DE01E2"/>
    <w:lvl w:ilvl="0" w:tplc="96280CBA">
      <w:start w:val="1"/>
      <w:numFmt w:val="bullet"/>
      <w:lvlText w:val="●"/>
      <w:lvlJc w:val="left"/>
      <w:pPr>
        <w:ind w:left="720" w:hanging="360"/>
      </w:pPr>
    </w:lvl>
    <w:lvl w:ilvl="1" w:tplc="98486722">
      <w:start w:val="1"/>
      <w:numFmt w:val="bullet"/>
      <w:lvlText w:val="○"/>
      <w:lvlJc w:val="left"/>
      <w:pPr>
        <w:ind w:left="1440" w:hanging="360"/>
      </w:pPr>
    </w:lvl>
    <w:lvl w:ilvl="2" w:tplc="14B4AA34">
      <w:start w:val="1"/>
      <w:numFmt w:val="bullet"/>
      <w:lvlText w:val="■"/>
      <w:lvlJc w:val="left"/>
      <w:pPr>
        <w:ind w:left="2160" w:hanging="360"/>
      </w:pPr>
    </w:lvl>
    <w:lvl w:ilvl="3" w:tplc="103AE598">
      <w:start w:val="1"/>
      <w:numFmt w:val="bullet"/>
      <w:lvlText w:val="●"/>
      <w:lvlJc w:val="left"/>
      <w:pPr>
        <w:ind w:left="2880" w:hanging="360"/>
      </w:pPr>
    </w:lvl>
    <w:lvl w:ilvl="4" w:tplc="98185318">
      <w:start w:val="1"/>
      <w:numFmt w:val="bullet"/>
      <w:lvlText w:val="○"/>
      <w:lvlJc w:val="left"/>
      <w:pPr>
        <w:ind w:left="3600" w:hanging="360"/>
      </w:pPr>
    </w:lvl>
    <w:lvl w:ilvl="5" w:tplc="14427402">
      <w:start w:val="1"/>
      <w:numFmt w:val="bullet"/>
      <w:lvlText w:val="■"/>
      <w:lvlJc w:val="left"/>
      <w:pPr>
        <w:ind w:left="4320" w:hanging="360"/>
      </w:pPr>
    </w:lvl>
    <w:lvl w:ilvl="6" w:tplc="CE784912">
      <w:start w:val="1"/>
      <w:numFmt w:val="bullet"/>
      <w:lvlText w:val="●"/>
      <w:lvlJc w:val="left"/>
      <w:pPr>
        <w:ind w:left="5040" w:hanging="360"/>
      </w:pPr>
    </w:lvl>
    <w:lvl w:ilvl="7" w:tplc="BF7C9900">
      <w:start w:val="1"/>
      <w:numFmt w:val="bullet"/>
      <w:lvlText w:val="●"/>
      <w:lvlJc w:val="left"/>
      <w:pPr>
        <w:ind w:left="5760" w:hanging="360"/>
      </w:pPr>
    </w:lvl>
    <w:lvl w:ilvl="8" w:tplc="1C346E3C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33C729AB"/>
    <w:multiLevelType w:val="hybridMultilevel"/>
    <w:tmpl w:val="9DBE00FC"/>
    <w:lvl w:ilvl="0" w:tplc="1292AE2C">
      <w:start w:val="1"/>
      <w:numFmt w:val="bullet"/>
      <w:lvlText w:val="●"/>
      <w:lvlJc w:val="left"/>
      <w:pPr>
        <w:ind w:left="720" w:hanging="360"/>
      </w:pPr>
    </w:lvl>
    <w:lvl w:ilvl="1" w:tplc="3F20276E">
      <w:start w:val="1"/>
      <w:numFmt w:val="bullet"/>
      <w:lvlText w:val="○"/>
      <w:lvlJc w:val="left"/>
      <w:pPr>
        <w:ind w:left="1440" w:hanging="360"/>
      </w:pPr>
    </w:lvl>
    <w:lvl w:ilvl="2" w:tplc="ECA2B2E4">
      <w:start w:val="1"/>
      <w:numFmt w:val="bullet"/>
      <w:lvlText w:val="■"/>
      <w:lvlJc w:val="left"/>
      <w:pPr>
        <w:ind w:left="2160" w:hanging="360"/>
      </w:pPr>
    </w:lvl>
    <w:lvl w:ilvl="3" w:tplc="54A846A4">
      <w:start w:val="1"/>
      <w:numFmt w:val="bullet"/>
      <w:lvlText w:val="●"/>
      <w:lvlJc w:val="left"/>
      <w:pPr>
        <w:ind w:left="2880" w:hanging="360"/>
      </w:pPr>
    </w:lvl>
    <w:lvl w:ilvl="4" w:tplc="70F282C2">
      <w:start w:val="1"/>
      <w:numFmt w:val="bullet"/>
      <w:lvlText w:val="○"/>
      <w:lvlJc w:val="left"/>
      <w:pPr>
        <w:ind w:left="3600" w:hanging="360"/>
      </w:pPr>
    </w:lvl>
    <w:lvl w:ilvl="5" w:tplc="E7E61588">
      <w:start w:val="1"/>
      <w:numFmt w:val="bullet"/>
      <w:lvlText w:val="■"/>
      <w:lvlJc w:val="left"/>
      <w:pPr>
        <w:ind w:left="4320" w:hanging="360"/>
      </w:pPr>
    </w:lvl>
    <w:lvl w:ilvl="6" w:tplc="54EC7ACC">
      <w:start w:val="1"/>
      <w:numFmt w:val="bullet"/>
      <w:lvlText w:val="●"/>
      <w:lvlJc w:val="left"/>
      <w:pPr>
        <w:ind w:left="5040" w:hanging="360"/>
      </w:pPr>
    </w:lvl>
    <w:lvl w:ilvl="7" w:tplc="88CECED0">
      <w:start w:val="1"/>
      <w:numFmt w:val="bullet"/>
      <w:lvlText w:val="●"/>
      <w:lvlJc w:val="left"/>
      <w:pPr>
        <w:ind w:left="5760" w:hanging="360"/>
      </w:pPr>
    </w:lvl>
    <w:lvl w:ilvl="8" w:tplc="77706986">
      <w:start w:val="1"/>
      <w:numFmt w:val="bullet"/>
      <w:lvlText w:val="●"/>
      <w:lvlJc w:val="left"/>
      <w:pPr>
        <w:ind w:left="6480" w:hanging="360"/>
      </w:pPr>
    </w:lvl>
  </w:abstractNum>
  <w:num w:numId="1" w16cid:durableId="870653936">
    <w:abstractNumId w:val="1"/>
    <w:lvlOverride w:ilvl="0">
      <w:startOverride w:val="1"/>
    </w:lvlOverride>
  </w:num>
  <w:num w:numId="2" w16cid:durableId="101450093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8D2"/>
    <w:rsid w:val="00022EB6"/>
    <w:rsid w:val="00124111"/>
    <w:rsid w:val="003328D2"/>
    <w:rsid w:val="00460E58"/>
    <w:rsid w:val="004C0D63"/>
    <w:rsid w:val="00630870"/>
    <w:rsid w:val="006B7744"/>
    <w:rsid w:val="00B573EA"/>
    <w:rsid w:val="00C11E3A"/>
    <w:rsid w:val="00EB4BE9"/>
    <w:rsid w:val="00EF4A14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D438"/>
  <w15:docId w15:val="{28941448-7D4D-4751-B105-E90F8758F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60"/>
      <w:outlineLvl w:val="0"/>
    </w:pPr>
    <w:rPr>
      <w:b/>
      <w:bCs/>
      <w:color w:val="1F3B4D"/>
      <w:sz w:val="24"/>
      <w:szCs w:val="24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EF4A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A14"/>
  </w:style>
  <w:style w:type="paragraph" w:styleId="Footer">
    <w:name w:val="footer"/>
    <w:basedOn w:val="Normal"/>
    <w:link w:val="FooterChar"/>
    <w:uiPriority w:val="99"/>
    <w:semiHidden/>
    <w:unhideWhenUsed/>
    <w:rsid w:val="00EF4A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grobbin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ido@grobbin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Janet Lynn Weber</cp:lastModifiedBy>
  <cp:revision>3</cp:revision>
  <dcterms:created xsi:type="dcterms:W3CDTF">2026-06-30T18:38:00Z</dcterms:created>
  <dcterms:modified xsi:type="dcterms:W3CDTF">2026-06-30T18:41:00Z</dcterms:modified>
</cp:coreProperties>
</file>