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3219" w14:textId="2151C382" w:rsidR="00461DA8" w:rsidRPr="00B55F0A" w:rsidRDefault="006B4E35" w:rsidP="004E3DAF">
      <w:pPr>
        <w:tabs>
          <w:tab w:val="right" w:pos="10080"/>
        </w:tabs>
        <w:jc w:val="center"/>
        <w:rPr>
          <w:rFonts w:ascii="Aptos" w:hAnsi="Aptos" w:cs="Calibri"/>
          <w:szCs w:val="22"/>
        </w:rPr>
      </w:pPr>
      <w:r w:rsidRPr="00B55F0A">
        <w:rPr>
          <w:rFonts w:ascii="Aptos" w:hAnsi="Aptos" w:cs="Calibri"/>
          <w:b/>
          <w:szCs w:val="22"/>
        </w:rPr>
        <w:t>CHRIS</w:t>
      </w:r>
      <w:r w:rsidR="00A140DD" w:rsidRPr="00B55F0A">
        <w:rPr>
          <w:rFonts w:ascii="Aptos" w:hAnsi="Aptos" w:cs="Calibri"/>
          <w:b/>
          <w:szCs w:val="22"/>
        </w:rPr>
        <w:t xml:space="preserve"> </w:t>
      </w:r>
      <w:r w:rsidR="00947020" w:rsidRPr="00B55F0A">
        <w:rPr>
          <w:rFonts w:ascii="Aptos" w:hAnsi="Aptos" w:cs="Calibri"/>
          <w:b/>
          <w:szCs w:val="22"/>
        </w:rPr>
        <w:t>BORDONI</w:t>
      </w:r>
    </w:p>
    <w:p w14:paraId="62E8C160" w14:textId="77777777" w:rsidR="00803C48" w:rsidRPr="00B55F0A" w:rsidRDefault="00803C48" w:rsidP="00803C48">
      <w:pPr>
        <w:tabs>
          <w:tab w:val="right" w:pos="10080"/>
        </w:tabs>
        <w:jc w:val="center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 xml:space="preserve">Samuel Curtis Johnson Graduate School of Management at Cornell University </w:t>
      </w:r>
    </w:p>
    <w:p w14:paraId="779C8580" w14:textId="00D6F3B9" w:rsidR="00803C48" w:rsidRPr="00B55F0A" w:rsidRDefault="00A140DD" w:rsidP="00803C48">
      <w:pPr>
        <w:tabs>
          <w:tab w:val="right" w:pos="10080"/>
        </w:tabs>
        <w:jc w:val="center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225</w:t>
      </w:r>
      <w:r w:rsidR="00803C48" w:rsidRPr="00B55F0A">
        <w:rPr>
          <w:rFonts w:ascii="Aptos" w:hAnsi="Aptos" w:cs="Calibri"/>
          <w:sz w:val="22"/>
          <w:szCs w:val="22"/>
        </w:rPr>
        <w:t xml:space="preserve"> Sage Hall, Ithaca, NY 14853</w:t>
      </w:r>
    </w:p>
    <w:p w14:paraId="05A3EA51" w14:textId="295FD88C" w:rsidR="00BC4E52" w:rsidRPr="00B55F0A" w:rsidRDefault="00B66EA8" w:rsidP="00B830FD">
      <w:pPr>
        <w:tabs>
          <w:tab w:val="right" w:pos="10080"/>
        </w:tabs>
        <w:jc w:val="center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bordoni</w:t>
      </w:r>
      <w:r w:rsidR="006B4E35" w:rsidRPr="00B55F0A">
        <w:rPr>
          <w:rFonts w:ascii="Aptos" w:hAnsi="Aptos" w:cs="Calibri"/>
          <w:sz w:val="22"/>
          <w:szCs w:val="22"/>
        </w:rPr>
        <w:t>@cornell.edu</w:t>
      </w:r>
      <w:r w:rsidR="00167017" w:rsidRPr="00B55F0A">
        <w:rPr>
          <w:rFonts w:ascii="Aptos" w:hAnsi="Aptos" w:cs="Calibri"/>
          <w:sz w:val="22"/>
          <w:szCs w:val="22"/>
        </w:rPr>
        <w:t xml:space="preserve"> </w:t>
      </w:r>
    </w:p>
    <w:p w14:paraId="2CC206FA" w14:textId="77777777" w:rsidR="00BA438F" w:rsidRDefault="00BA438F" w:rsidP="0028298A">
      <w:pP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2939D5C9" w14:textId="77777777" w:rsidR="000D7C98" w:rsidRPr="00B55F0A" w:rsidRDefault="000D7C98" w:rsidP="000D7C98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EDUCATION</w:t>
      </w:r>
    </w:p>
    <w:p w14:paraId="2ACB5391" w14:textId="77777777" w:rsidR="000D7C98" w:rsidRPr="00B55F0A" w:rsidRDefault="000D7C98" w:rsidP="000D7C98">
      <w:pPr>
        <w:tabs>
          <w:tab w:val="right" w:pos="10080"/>
        </w:tabs>
        <w:rPr>
          <w:rFonts w:ascii="Aptos" w:hAnsi="Aptos" w:cs="Calibri"/>
          <w:sz w:val="16"/>
          <w:szCs w:val="16"/>
        </w:rPr>
      </w:pPr>
    </w:p>
    <w:p w14:paraId="5551A975" w14:textId="77777777" w:rsidR="000D7C98" w:rsidRPr="00B55F0A" w:rsidRDefault="000D7C98" w:rsidP="000D7C98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THE UNIVERSITY OF CHICAGO, BOOTH SCHOOL OF BUSINESS</w:t>
      </w:r>
      <w:r w:rsidRPr="00B55F0A">
        <w:rPr>
          <w:rFonts w:ascii="Aptos" w:hAnsi="Aptos" w:cs="Calibri"/>
          <w:sz w:val="22"/>
          <w:szCs w:val="22"/>
        </w:rPr>
        <w:tab/>
        <w:t>Chicago, IL</w:t>
      </w:r>
    </w:p>
    <w:p w14:paraId="38DEC7CB" w14:textId="77777777" w:rsidR="000D7C98" w:rsidRPr="00B55F0A" w:rsidRDefault="000D7C98" w:rsidP="000D7C98">
      <w:pPr>
        <w:tabs>
          <w:tab w:val="right" w:pos="10080"/>
        </w:tabs>
        <w:rPr>
          <w:rFonts w:ascii="Aptos" w:hAnsi="Aptos" w:cs="Calibri"/>
          <w:b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Master of Business Administration, Strategic Management, Finance, and Economics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sz w:val="22"/>
          <w:szCs w:val="22"/>
        </w:rPr>
        <w:t>2012</w:t>
      </w:r>
    </w:p>
    <w:p w14:paraId="55A38BDD" w14:textId="5B3FD96E" w:rsidR="000D7C98" w:rsidRPr="00B55F0A" w:rsidRDefault="000D7C98" w:rsidP="000D7C98">
      <w:pPr>
        <w:numPr>
          <w:ilvl w:val="0"/>
          <w:numId w:val="1"/>
        </w:numPr>
        <w:tabs>
          <w:tab w:val="clear" w:pos="0"/>
        </w:tabs>
        <w:ind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Siebel Scholar Class of 2012; Wallman Scholar (top 5% of class)</w:t>
      </w:r>
      <w:r w:rsidR="00D061E5">
        <w:rPr>
          <w:rFonts w:ascii="Aptos" w:hAnsi="Aptos" w:cs="Calibri"/>
          <w:sz w:val="22"/>
          <w:szCs w:val="22"/>
        </w:rPr>
        <w:t>; GMAT: 770</w:t>
      </w:r>
    </w:p>
    <w:p w14:paraId="7E39844F" w14:textId="77777777" w:rsidR="000D7C98" w:rsidRPr="00B55F0A" w:rsidRDefault="000D7C98" w:rsidP="000D7C98">
      <w:pPr>
        <w:numPr>
          <w:ilvl w:val="0"/>
          <w:numId w:val="1"/>
        </w:numPr>
        <w:tabs>
          <w:tab w:val="clear" w:pos="0"/>
        </w:tabs>
        <w:ind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Management Consulting Career Advisor; Net Impact Board Fellow</w:t>
      </w:r>
    </w:p>
    <w:p w14:paraId="7F95C188" w14:textId="77777777" w:rsidR="000D7C98" w:rsidRPr="00B55F0A" w:rsidRDefault="000D7C98" w:rsidP="000D7C98">
      <w:pPr>
        <w:rPr>
          <w:rFonts w:ascii="Aptos" w:hAnsi="Aptos" w:cs="Calibri"/>
          <w:sz w:val="22"/>
          <w:szCs w:val="22"/>
        </w:rPr>
      </w:pPr>
    </w:p>
    <w:p w14:paraId="2F2E81C2" w14:textId="77777777" w:rsidR="000D7C98" w:rsidRPr="00B55F0A" w:rsidRDefault="000D7C98" w:rsidP="000D7C98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CORNELL UNIVERSITY, ILR SCHOOL</w:t>
      </w:r>
      <w:r w:rsidRPr="00B55F0A">
        <w:rPr>
          <w:rFonts w:ascii="Aptos" w:hAnsi="Aptos" w:cs="Calibri"/>
          <w:sz w:val="22"/>
          <w:szCs w:val="22"/>
        </w:rPr>
        <w:tab/>
        <w:t>Ithaca, NY</w:t>
      </w:r>
    </w:p>
    <w:p w14:paraId="2634B2FD" w14:textId="77777777" w:rsidR="000D7C98" w:rsidRPr="00B55F0A" w:rsidRDefault="000D7C98" w:rsidP="000D7C98">
      <w:pPr>
        <w:tabs>
          <w:tab w:val="right" w:pos="10080"/>
        </w:tabs>
        <w:rPr>
          <w:rFonts w:ascii="Aptos" w:hAnsi="Aptos" w:cs="Calibri"/>
          <w:b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Bachelor of Science, Industrial &amp; Labor Relations</w:t>
      </w:r>
      <w:r w:rsidRPr="00B55F0A">
        <w:rPr>
          <w:rFonts w:ascii="Aptos" w:hAnsi="Aptos" w:cs="Calibri"/>
          <w:bCs/>
          <w:sz w:val="22"/>
          <w:szCs w:val="22"/>
        </w:rPr>
        <w:tab/>
        <w:t>2007</w:t>
      </w:r>
    </w:p>
    <w:p w14:paraId="4EC360A3" w14:textId="4007FD6D" w:rsidR="000D7C98" w:rsidRPr="00B55F0A" w:rsidRDefault="000D7C98" w:rsidP="000D7C98">
      <w:pPr>
        <w:numPr>
          <w:ilvl w:val="0"/>
          <w:numId w:val="1"/>
        </w:numPr>
        <w:tabs>
          <w:tab w:val="clear" w:pos="0"/>
        </w:tabs>
        <w:ind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Merrill Presidential Scholar; Degree Marshall (top 1% of college or school)</w:t>
      </w:r>
    </w:p>
    <w:p w14:paraId="385F270E" w14:textId="77777777" w:rsidR="000D7C98" w:rsidRPr="00B55F0A" w:rsidRDefault="000D7C98" w:rsidP="000D7C98">
      <w:pPr>
        <w:numPr>
          <w:ilvl w:val="0"/>
          <w:numId w:val="1"/>
        </w:numPr>
        <w:tabs>
          <w:tab w:val="clear" w:pos="0"/>
        </w:tabs>
        <w:ind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 xml:space="preserve">Co-authored “Ethnic Heterogeneity and the Enforcement of Environmental Regulation” with Professor Julio Videras, published in </w:t>
      </w:r>
      <w:r w:rsidRPr="00B55F0A">
        <w:rPr>
          <w:rFonts w:ascii="Aptos" w:hAnsi="Aptos" w:cs="Calibri"/>
          <w:i/>
          <w:sz w:val="22"/>
          <w:szCs w:val="22"/>
        </w:rPr>
        <w:t>Review of Social Economy</w:t>
      </w:r>
      <w:r w:rsidRPr="00B55F0A">
        <w:rPr>
          <w:rFonts w:ascii="Aptos" w:hAnsi="Aptos" w:cs="Calibri"/>
          <w:sz w:val="22"/>
          <w:szCs w:val="22"/>
        </w:rPr>
        <w:t xml:space="preserve"> December 2006</w:t>
      </w:r>
    </w:p>
    <w:p w14:paraId="45EF89A3" w14:textId="77777777" w:rsidR="00BA438F" w:rsidRDefault="00BA438F" w:rsidP="00E170D4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2D388D9F" w14:textId="49C92DD1" w:rsidR="00E170D4" w:rsidRPr="00B55F0A" w:rsidRDefault="00BA438F" w:rsidP="00E170D4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Cs/>
          <w:i/>
          <w:iCs/>
          <w:sz w:val="18"/>
          <w:szCs w:val="18"/>
        </w:rPr>
      </w:pPr>
      <w:r>
        <w:rPr>
          <w:rFonts w:ascii="Aptos" w:hAnsi="Aptos" w:cs="Calibri"/>
          <w:b/>
          <w:sz w:val="22"/>
          <w:szCs w:val="22"/>
        </w:rPr>
        <w:br/>
      </w:r>
      <w:r w:rsidR="00E170D4" w:rsidRPr="00B55F0A">
        <w:rPr>
          <w:rFonts w:ascii="Aptos" w:hAnsi="Aptos" w:cs="Calibri"/>
          <w:b/>
          <w:sz w:val="22"/>
          <w:szCs w:val="22"/>
        </w:rPr>
        <w:t>TEACHING</w:t>
      </w:r>
    </w:p>
    <w:p w14:paraId="6D9DE5A0" w14:textId="77777777" w:rsidR="00E170D4" w:rsidRPr="00B55F0A" w:rsidRDefault="00E170D4" w:rsidP="00E170D4">
      <w:pPr>
        <w:rPr>
          <w:rFonts w:ascii="Aptos" w:hAnsi="Aptos" w:cs="Calibri"/>
          <w:sz w:val="16"/>
          <w:szCs w:val="16"/>
        </w:rPr>
      </w:pPr>
    </w:p>
    <w:p w14:paraId="20625ACD" w14:textId="6ACFD069" w:rsidR="00E170D4" w:rsidRPr="00B55F0A" w:rsidRDefault="00093BD0" w:rsidP="00E170D4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CORNELL UNIVERISTY, S.C. JOHNSON GRADUATE SCHOOL OF MANAGEMENT</w:t>
      </w:r>
      <w:r w:rsidR="00E170D4" w:rsidRPr="00B55F0A">
        <w:rPr>
          <w:rFonts w:ascii="Aptos" w:hAnsi="Aptos" w:cs="Calibri"/>
          <w:sz w:val="22"/>
          <w:szCs w:val="22"/>
        </w:rPr>
        <w:tab/>
      </w:r>
      <w:r w:rsidRPr="00B55F0A">
        <w:rPr>
          <w:rFonts w:ascii="Aptos" w:hAnsi="Aptos" w:cs="Calibri"/>
          <w:sz w:val="22"/>
          <w:szCs w:val="22"/>
        </w:rPr>
        <w:t>Ithaca, NY</w:t>
      </w:r>
    </w:p>
    <w:p w14:paraId="143389B9" w14:textId="6600D313" w:rsidR="00B830FD" w:rsidRPr="00B55F0A" w:rsidRDefault="00817898" w:rsidP="00B9015F">
      <w:pPr>
        <w:tabs>
          <w:tab w:val="right" w:pos="10080"/>
        </w:tabs>
        <w:rPr>
          <w:rFonts w:ascii="Aptos" w:hAnsi="Aptos" w:cs="Calibri"/>
          <w:b/>
          <w:bCs/>
          <w:i/>
          <w:iCs/>
          <w:sz w:val="22"/>
          <w:szCs w:val="22"/>
        </w:rPr>
      </w:pPr>
      <w:r>
        <w:rPr>
          <w:rFonts w:ascii="Aptos" w:hAnsi="Aptos" w:cs="Calibri"/>
          <w:i/>
          <w:iCs/>
          <w:sz w:val="22"/>
          <w:szCs w:val="22"/>
        </w:rPr>
        <w:t>Associate Teaching Professor</w:t>
      </w:r>
      <w:r w:rsidR="000D7C98">
        <w:rPr>
          <w:rFonts w:ascii="Aptos" w:hAnsi="Aptos" w:cs="Calibri"/>
          <w:i/>
          <w:iCs/>
          <w:sz w:val="22"/>
          <w:szCs w:val="22"/>
        </w:rPr>
        <w:t xml:space="preserve">, </w:t>
      </w:r>
      <w:r w:rsidR="00093BD0" w:rsidRPr="00B55F0A">
        <w:rPr>
          <w:rFonts w:ascii="Aptos" w:hAnsi="Aptos" w:cs="Calibri"/>
          <w:i/>
          <w:iCs/>
          <w:sz w:val="22"/>
          <w:szCs w:val="22"/>
        </w:rPr>
        <w:t>Strategy &amp; Business Economics</w:t>
      </w:r>
      <w:r w:rsidR="00E170D4" w:rsidRPr="00B55F0A">
        <w:rPr>
          <w:rFonts w:ascii="Aptos" w:hAnsi="Aptos" w:cs="Calibri"/>
          <w:i/>
          <w:iCs/>
          <w:sz w:val="22"/>
          <w:szCs w:val="22"/>
        </w:rPr>
        <w:tab/>
      </w:r>
      <w:r w:rsidR="00E170D4" w:rsidRPr="00B55F0A">
        <w:rPr>
          <w:rFonts w:ascii="Aptos" w:hAnsi="Aptos" w:cs="Calibri"/>
          <w:sz w:val="22"/>
          <w:szCs w:val="22"/>
        </w:rPr>
        <w:t>202</w:t>
      </w:r>
      <w:r w:rsidR="00093BD0" w:rsidRPr="00B55F0A">
        <w:rPr>
          <w:rFonts w:ascii="Aptos" w:hAnsi="Aptos" w:cs="Calibri"/>
          <w:sz w:val="22"/>
          <w:szCs w:val="22"/>
        </w:rPr>
        <w:t>2-Present</w:t>
      </w:r>
    </w:p>
    <w:p w14:paraId="1C484C68" w14:textId="77777777" w:rsidR="00B830FD" w:rsidRPr="00B55F0A" w:rsidRDefault="00B830FD" w:rsidP="00B9015F">
      <w:pPr>
        <w:tabs>
          <w:tab w:val="right" w:pos="10080"/>
        </w:tabs>
        <w:rPr>
          <w:rFonts w:ascii="Aptos" w:hAnsi="Aptos" w:cs="Calibri"/>
          <w:b/>
          <w:bCs/>
          <w:i/>
          <w:iCs/>
          <w:sz w:val="8"/>
          <w:szCs w:val="8"/>
        </w:rPr>
      </w:pPr>
    </w:p>
    <w:p w14:paraId="7D6F0464" w14:textId="66E2F0B1" w:rsidR="00B830FD" w:rsidRPr="000E32F1" w:rsidRDefault="00B9015F" w:rsidP="00B9015F">
      <w:pPr>
        <w:tabs>
          <w:tab w:val="right" w:pos="10080"/>
        </w:tabs>
        <w:rPr>
          <w:rFonts w:ascii="Aptos" w:hAnsi="Aptos" w:cs="Calibri"/>
          <w:b/>
          <w:bCs/>
          <w:i/>
          <w:iCs/>
          <w:sz w:val="8"/>
          <w:szCs w:val="8"/>
          <w:vertAlign w:val="superscript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Courses taught</w:t>
      </w:r>
      <w:r w:rsidR="00A047E5">
        <w:rPr>
          <w:rFonts w:ascii="Aptos" w:hAnsi="Aptos" w:cs="Calibri"/>
          <w:b/>
          <w:bCs/>
          <w:sz w:val="22"/>
          <w:szCs w:val="22"/>
        </w:rPr>
        <w:br/>
      </w:r>
    </w:p>
    <w:p w14:paraId="0C965A8F" w14:textId="425EC062" w:rsidR="00AD4D0F" w:rsidRPr="00C921F7" w:rsidRDefault="00481026" w:rsidP="00C921F7">
      <w:pPr>
        <w:tabs>
          <w:tab w:val="right" w:pos="10080"/>
        </w:tabs>
        <w:rPr>
          <w:rFonts w:ascii="Aptos" w:hAnsi="Aptos" w:cs="Calibri"/>
          <w:sz w:val="22"/>
          <w:szCs w:val="22"/>
          <w:u w:val="single"/>
        </w:rPr>
      </w:pPr>
      <w:r w:rsidRPr="00B55F0A">
        <w:rPr>
          <w:rFonts w:ascii="Aptos" w:hAnsi="Aptos" w:cs="Calibri"/>
          <w:sz w:val="22"/>
          <w:szCs w:val="22"/>
          <w:u w:val="single"/>
        </w:rPr>
        <w:t xml:space="preserve">NBA 6765: </w:t>
      </w:r>
      <w:r w:rsidR="00B66EA8" w:rsidRPr="00B55F0A">
        <w:rPr>
          <w:rFonts w:ascii="Aptos" w:hAnsi="Aptos" w:cs="Calibri"/>
          <w:sz w:val="22"/>
          <w:szCs w:val="22"/>
          <w:u w:val="single"/>
        </w:rPr>
        <w:t>Strategy &amp;</w:t>
      </w:r>
      <w:r w:rsidRPr="00B55F0A">
        <w:rPr>
          <w:rFonts w:ascii="Aptos" w:hAnsi="Aptos" w:cs="Calibri"/>
          <w:sz w:val="22"/>
          <w:szCs w:val="22"/>
          <w:u w:val="single"/>
        </w:rPr>
        <w:t xml:space="preserve"> Consulting Practicum</w:t>
      </w:r>
      <w:r w:rsidR="00C921F7">
        <w:rPr>
          <w:rFonts w:ascii="Aptos" w:hAnsi="Aptos" w:cs="Calibri"/>
          <w:sz w:val="22"/>
          <w:szCs w:val="22"/>
        </w:rPr>
        <w:br/>
      </w:r>
      <w:r w:rsidR="00AD4D0F" w:rsidRPr="00C921F7">
        <w:rPr>
          <w:rFonts w:ascii="Aptos" w:hAnsi="Aptos" w:cs="Calibri"/>
          <w:sz w:val="22"/>
          <w:szCs w:val="22"/>
        </w:rPr>
        <w:t xml:space="preserve">Semester-long, intensive course designed to help </w:t>
      </w:r>
      <w:r w:rsidR="00C921F7">
        <w:rPr>
          <w:rFonts w:ascii="Aptos" w:hAnsi="Aptos" w:cs="Calibri"/>
          <w:sz w:val="22"/>
          <w:szCs w:val="22"/>
        </w:rPr>
        <w:t xml:space="preserve">MBA students </w:t>
      </w:r>
      <w:r w:rsidR="00A13309" w:rsidRPr="00C921F7">
        <w:rPr>
          <w:rFonts w:ascii="Aptos" w:hAnsi="Aptos" w:cs="Calibri"/>
          <w:sz w:val="22"/>
          <w:szCs w:val="22"/>
        </w:rPr>
        <w:t>build the specific mindsets, behaviors, and skills to succeed in management consulting, corporate strategy, internal consulting, or adjacent roles</w:t>
      </w:r>
      <w:r w:rsidR="00C921F7" w:rsidRPr="00C921F7">
        <w:rPr>
          <w:rFonts w:ascii="Aptos" w:hAnsi="Aptos" w:cs="Calibri"/>
          <w:sz w:val="22"/>
          <w:szCs w:val="22"/>
        </w:rPr>
        <w:t xml:space="preserve">. </w:t>
      </w:r>
      <w:r w:rsidR="00AD4D0F" w:rsidRPr="00C921F7">
        <w:rPr>
          <w:rFonts w:ascii="Aptos" w:hAnsi="Aptos" w:cs="Calibri"/>
          <w:sz w:val="22"/>
          <w:szCs w:val="22"/>
        </w:rPr>
        <w:t xml:space="preserve">Includes an in-depth examination of the strategic dilemmas encountered by </w:t>
      </w:r>
      <w:r w:rsidR="00B66EA8" w:rsidRPr="00C921F7">
        <w:rPr>
          <w:rFonts w:ascii="Aptos" w:hAnsi="Aptos" w:cs="Calibri"/>
          <w:sz w:val="22"/>
          <w:szCs w:val="22"/>
        </w:rPr>
        <w:t xml:space="preserve">advisors </w:t>
      </w:r>
      <w:r w:rsidR="00AD4D0F" w:rsidRPr="00C921F7">
        <w:rPr>
          <w:rFonts w:ascii="Aptos" w:hAnsi="Aptos" w:cs="Calibri"/>
          <w:sz w:val="22"/>
          <w:szCs w:val="22"/>
        </w:rPr>
        <w:t xml:space="preserve">and their clients, experiential workshops to develop </w:t>
      </w:r>
      <w:r w:rsidR="00A047E5">
        <w:rPr>
          <w:rFonts w:ascii="Aptos" w:hAnsi="Aptos" w:cs="Calibri"/>
          <w:sz w:val="22"/>
          <w:szCs w:val="22"/>
        </w:rPr>
        <w:t>critical</w:t>
      </w:r>
      <w:r w:rsidR="00AD4D0F" w:rsidRPr="00C921F7">
        <w:rPr>
          <w:rFonts w:ascii="Aptos" w:hAnsi="Aptos" w:cs="Calibri"/>
          <w:sz w:val="22"/>
          <w:szCs w:val="22"/>
        </w:rPr>
        <w:t xml:space="preserve"> </w:t>
      </w:r>
      <w:r w:rsidR="00C921F7">
        <w:rPr>
          <w:rFonts w:ascii="Aptos" w:hAnsi="Aptos" w:cs="Calibri"/>
          <w:sz w:val="22"/>
          <w:szCs w:val="22"/>
        </w:rPr>
        <w:t xml:space="preserve">hard and soft </w:t>
      </w:r>
      <w:r w:rsidR="00AD4D0F" w:rsidRPr="00C921F7">
        <w:rPr>
          <w:rFonts w:ascii="Aptos" w:hAnsi="Aptos" w:cs="Calibri"/>
          <w:sz w:val="22"/>
          <w:szCs w:val="22"/>
        </w:rPr>
        <w:t xml:space="preserve">skills, and a </w:t>
      </w:r>
      <w:r w:rsidR="00A047E5">
        <w:rPr>
          <w:rFonts w:ascii="Aptos" w:hAnsi="Aptos" w:cs="Calibri"/>
          <w:sz w:val="22"/>
          <w:szCs w:val="22"/>
        </w:rPr>
        <w:t xml:space="preserve">capstone </w:t>
      </w:r>
      <w:r w:rsidR="00AD4D0F" w:rsidRPr="00C921F7">
        <w:rPr>
          <w:rFonts w:ascii="Aptos" w:hAnsi="Aptos" w:cs="Calibri"/>
          <w:sz w:val="22"/>
          <w:szCs w:val="22"/>
        </w:rPr>
        <w:t>consulting engagement</w:t>
      </w:r>
    </w:p>
    <w:p w14:paraId="77D4C40B" w14:textId="77777777" w:rsidR="00AD4D0F" w:rsidRPr="00C921F7" w:rsidRDefault="00AD4D0F" w:rsidP="00AD4D0F">
      <w:pPr>
        <w:rPr>
          <w:rFonts w:ascii="Aptos" w:hAnsi="Aptos" w:cs="Calibri"/>
          <w:b/>
          <w:bCs/>
          <w:sz w:val="13"/>
          <w:szCs w:val="13"/>
        </w:rPr>
      </w:pPr>
    </w:p>
    <w:p w14:paraId="667FF471" w14:textId="14F71B67" w:rsidR="00481026" w:rsidRPr="00C921F7" w:rsidRDefault="00481026" w:rsidP="00C921F7">
      <w:pPr>
        <w:tabs>
          <w:tab w:val="right" w:pos="10080"/>
        </w:tabs>
        <w:rPr>
          <w:rFonts w:ascii="Aptos" w:hAnsi="Aptos" w:cs="Calibri"/>
          <w:sz w:val="22"/>
          <w:szCs w:val="22"/>
          <w:u w:val="single"/>
        </w:rPr>
      </w:pPr>
      <w:r w:rsidRPr="00B55F0A">
        <w:rPr>
          <w:rFonts w:ascii="Aptos" w:hAnsi="Aptos" w:cs="Calibri"/>
          <w:sz w:val="22"/>
          <w:szCs w:val="22"/>
          <w:u w:val="single"/>
        </w:rPr>
        <w:t>NBA 5330: Management Cases</w:t>
      </w:r>
      <w:r w:rsidR="00C921F7">
        <w:rPr>
          <w:rFonts w:ascii="Aptos" w:hAnsi="Aptos" w:cs="Calibri"/>
          <w:sz w:val="22"/>
          <w:szCs w:val="22"/>
        </w:rPr>
        <w:br/>
      </w:r>
      <w:r w:rsidRPr="00C921F7">
        <w:rPr>
          <w:rFonts w:ascii="Aptos" w:hAnsi="Aptos" w:cs="Calibri"/>
          <w:sz w:val="22"/>
          <w:szCs w:val="22"/>
        </w:rPr>
        <w:t>Case-based elective designed to deepen students’ understanding of corporate and competitive strategy across the lifecycle of an enterprise</w:t>
      </w:r>
      <w:r w:rsidR="00C921F7" w:rsidRPr="00C921F7">
        <w:rPr>
          <w:rFonts w:ascii="Aptos" w:hAnsi="Aptos" w:cs="Calibri"/>
          <w:sz w:val="22"/>
          <w:szCs w:val="22"/>
        </w:rPr>
        <w:t xml:space="preserve">. </w:t>
      </w:r>
      <w:r w:rsidRPr="00C921F7">
        <w:rPr>
          <w:rFonts w:ascii="Aptos" w:hAnsi="Aptos" w:cs="Calibri"/>
          <w:sz w:val="22"/>
          <w:szCs w:val="22"/>
        </w:rPr>
        <w:t xml:space="preserve">Topics covered include </w:t>
      </w:r>
      <w:r w:rsidR="00A047E5">
        <w:rPr>
          <w:rFonts w:ascii="Aptos" w:hAnsi="Aptos" w:cs="Calibri"/>
          <w:sz w:val="22"/>
          <w:szCs w:val="22"/>
        </w:rPr>
        <w:t xml:space="preserve">scaling and launching businesses, organic growth strategies, </w:t>
      </w:r>
      <w:r w:rsidRPr="00C921F7">
        <w:rPr>
          <w:rFonts w:ascii="Aptos" w:hAnsi="Aptos" w:cs="Calibri"/>
          <w:sz w:val="22"/>
          <w:szCs w:val="22"/>
        </w:rPr>
        <w:t>acquisitions and divestitures, business transformation</w:t>
      </w:r>
      <w:r w:rsidR="00A047E5">
        <w:rPr>
          <w:rFonts w:ascii="Aptos" w:hAnsi="Aptos" w:cs="Calibri"/>
          <w:sz w:val="22"/>
          <w:szCs w:val="22"/>
        </w:rPr>
        <w:t>, and turnarounds</w:t>
      </w:r>
    </w:p>
    <w:p w14:paraId="2FB3E718" w14:textId="77777777" w:rsidR="00481026" w:rsidRPr="00C921F7" w:rsidRDefault="00481026" w:rsidP="00E170D4">
      <w:pPr>
        <w:tabs>
          <w:tab w:val="right" w:pos="10080"/>
        </w:tabs>
        <w:rPr>
          <w:rFonts w:ascii="Aptos" w:hAnsi="Aptos" w:cs="Calibri"/>
          <w:sz w:val="13"/>
          <w:szCs w:val="13"/>
          <w:u w:val="single"/>
        </w:rPr>
      </w:pPr>
    </w:p>
    <w:p w14:paraId="22FCF65F" w14:textId="499D1493" w:rsidR="00481026" w:rsidRPr="00C921F7" w:rsidRDefault="00481026" w:rsidP="00C921F7">
      <w:pPr>
        <w:tabs>
          <w:tab w:val="right" w:pos="10080"/>
        </w:tabs>
        <w:rPr>
          <w:rFonts w:ascii="Aptos" w:hAnsi="Aptos" w:cs="Calibri"/>
          <w:sz w:val="22"/>
          <w:szCs w:val="22"/>
          <w:u w:val="single"/>
        </w:rPr>
      </w:pPr>
      <w:r w:rsidRPr="00B55F0A">
        <w:rPr>
          <w:rFonts w:ascii="Aptos" w:hAnsi="Aptos" w:cs="Calibri"/>
          <w:sz w:val="22"/>
          <w:szCs w:val="22"/>
          <w:u w:val="single"/>
        </w:rPr>
        <w:t>AEM 4655</w:t>
      </w:r>
      <w:r w:rsidR="00093BD0" w:rsidRPr="00B55F0A">
        <w:rPr>
          <w:rFonts w:ascii="Aptos" w:hAnsi="Aptos" w:cs="Calibri"/>
          <w:sz w:val="22"/>
          <w:szCs w:val="22"/>
          <w:u w:val="single"/>
        </w:rPr>
        <w:t xml:space="preserve">: </w:t>
      </w:r>
      <w:r w:rsidRPr="00B55F0A">
        <w:rPr>
          <w:rFonts w:ascii="Aptos" w:hAnsi="Aptos" w:cs="Calibri"/>
          <w:sz w:val="22"/>
          <w:szCs w:val="22"/>
          <w:u w:val="single"/>
        </w:rPr>
        <w:t>Applied Corporate &amp; Competitive Strategy</w:t>
      </w:r>
      <w:r w:rsidR="00C921F7">
        <w:rPr>
          <w:rFonts w:ascii="Aptos" w:hAnsi="Aptos" w:cs="Calibri"/>
          <w:sz w:val="22"/>
          <w:szCs w:val="22"/>
        </w:rPr>
        <w:br/>
      </w:r>
      <w:r w:rsidRPr="00C921F7">
        <w:rPr>
          <w:rFonts w:ascii="Aptos" w:hAnsi="Aptos" w:cs="Calibri"/>
          <w:sz w:val="22"/>
          <w:szCs w:val="22"/>
        </w:rPr>
        <w:t>Undergraduate elective introducing real-world strategy applications through case studies, group discussions, and small-group research projects</w:t>
      </w:r>
    </w:p>
    <w:p w14:paraId="7C497E14" w14:textId="77777777" w:rsidR="00B9015F" w:rsidRPr="00D061E5" w:rsidRDefault="00B9015F" w:rsidP="00E170D4">
      <w:pPr>
        <w:tabs>
          <w:tab w:val="right" w:pos="10080"/>
        </w:tabs>
        <w:rPr>
          <w:rFonts w:ascii="Aptos" w:hAnsi="Aptos" w:cs="Calibri"/>
          <w:sz w:val="13"/>
          <w:szCs w:val="13"/>
        </w:rPr>
      </w:pPr>
    </w:p>
    <w:p w14:paraId="13DBE671" w14:textId="4F573962" w:rsidR="00B9015F" w:rsidRPr="00B55F0A" w:rsidRDefault="00B9015F" w:rsidP="00E170D4">
      <w:pPr>
        <w:tabs>
          <w:tab w:val="right" w:pos="10080"/>
        </w:tabs>
        <w:rPr>
          <w:rFonts w:ascii="Aptos" w:hAnsi="Aptos" w:cs="Calibri"/>
          <w:sz w:val="8"/>
          <w:szCs w:val="8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Teaching honors</w:t>
      </w:r>
    </w:p>
    <w:p w14:paraId="1CD34531" w14:textId="5511ED11" w:rsidR="00154ABA" w:rsidRDefault="00154ABA" w:rsidP="00B55F0A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154ABA">
        <w:rPr>
          <w:rFonts w:ascii="Aptos" w:hAnsi="Aptos" w:cs="Calibri"/>
          <w:i/>
          <w:iCs/>
          <w:sz w:val="22"/>
          <w:szCs w:val="22"/>
        </w:rPr>
        <w:t>Dean’s Distinguished Award for Societal Impact in Teaching</w:t>
      </w:r>
      <w:r>
        <w:rPr>
          <w:rFonts w:ascii="Aptos" w:hAnsi="Aptos" w:cs="Calibri"/>
          <w:sz w:val="22"/>
          <w:szCs w:val="22"/>
        </w:rPr>
        <w:t xml:space="preserve"> (2025): 1 of 3 faculty honored by the College of Business for advancing </w:t>
      </w:r>
      <w:r w:rsidRPr="00154ABA">
        <w:rPr>
          <w:rFonts w:ascii="Aptos" w:hAnsi="Aptos" w:cs="Calibri"/>
          <w:sz w:val="22"/>
          <w:szCs w:val="22"/>
        </w:rPr>
        <w:t>student learning through innovative pedagogical strategies and creative approaches to teaching</w:t>
      </w:r>
    </w:p>
    <w:p w14:paraId="5D50AAF1" w14:textId="4349C450" w:rsidR="00B55F0A" w:rsidRPr="00B55F0A" w:rsidRDefault="00B55F0A" w:rsidP="00B55F0A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154ABA">
        <w:rPr>
          <w:rFonts w:ascii="Aptos" w:hAnsi="Aptos" w:cs="Calibri"/>
          <w:i/>
          <w:iCs/>
          <w:sz w:val="22"/>
          <w:szCs w:val="22"/>
        </w:rPr>
        <w:t>Johnson Last Lectures</w:t>
      </w:r>
      <w:r w:rsidRPr="00B55F0A">
        <w:rPr>
          <w:rFonts w:ascii="Aptos" w:hAnsi="Aptos" w:cs="Calibri"/>
          <w:sz w:val="22"/>
          <w:szCs w:val="22"/>
        </w:rPr>
        <w:t xml:space="preserve"> </w:t>
      </w:r>
      <w:r>
        <w:rPr>
          <w:rFonts w:ascii="Aptos" w:hAnsi="Aptos" w:cs="Calibri"/>
          <w:sz w:val="22"/>
          <w:szCs w:val="22"/>
        </w:rPr>
        <w:t>(</w:t>
      </w:r>
      <w:r w:rsidRPr="00B55F0A">
        <w:rPr>
          <w:rFonts w:ascii="Aptos" w:hAnsi="Aptos" w:cs="Calibri"/>
          <w:sz w:val="22"/>
          <w:szCs w:val="22"/>
        </w:rPr>
        <w:t>2024</w:t>
      </w:r>
      <w:r>
        <w:rPr>
          <w:rFonts w:ascii="Aptos" w:hAnsi="Aptos" w:cs="Calibri"/>
          <w:sz w:val="22"/>
          <w:szCs w:val="22"/>
        </w:rPr>
        <w:t>)</w:t>
      </w:r>
      <w:r w:rsidRPr="00B55F0A">
        <w:rPr>
          <w:rFonts w:ascii="Aptos" w:hAnsi="Aptos" w:cs="Calibri"/>
          <w:sz w:val="22"/>
          <w:szCs w:val="22"/>
        </w:rPr>
        <w:t xml:space="preserve">: 1 of 2 faculty </w:t>
      </w:r>
      <w:r>
        <w:rPr>
          <w:rFonts w:ascii="Aptos" w:hAnsi="Aptos" w:cs="Calibri"/>
          <w:sz w:val="22"/>
          <w:szCs w:val="22"/>
        </w:rPr>
        <w:t xml:space="preserve">selected </w:t>
      </w:r>
      <w:r w:rsidRPr="00B55F0A">
        <w:rPr>
          <w:rFonts w:ascii="Aptos" w:hAnsi="Aptos" w:cs="Calibri"/>
          <w:sz w:val="22"/>
          <w:szCs w:val="22"/>
        </w:rPr>
        <w:t xml:space="preserve">by the </w:t>
      </w:r>
      <w:r w:rsidR="00E108A9">
        <w:rPr>
          <w:rFonts w:ascii="Aptos" w:hAnsi="Aptos" w:cs="Calibri"/>
          <w:sz w:val="22"/>
          <w:szCs w:val="22"/>
        </w:rPr>
        <w:t xml:space="preserve">2-Year </w:t>
      </w:r>
      <w:r>
        <w:rPr>
          <w:rFonts w:ascii="Aptos" w:hAnsi="Aptos" w:cs="Calibri"/>
          <w:sz w:val="22"/>
          <w:szCs w:val="22"/>
        </w:rPr>
        <w:t>MBA</w:t>
      </w:r>
      <w:r w:rsidR="00A047E5">
        <w:rPr>
          <w:rFonts w:ascii="Aptos" w:hAnsi="Aptos" w:cs="Calibri"/>
          <w:sz w:val="22"/>
          <w:szCs w:val="22"/>
        </w:rPr>
        <w:t xml:space="preserve"> </w:t>
      </w:r>
      <w:r w:rsidR="00C921F7">
        <w:rPr>
          <w:rFonts w:ascii="Aptos" w:hAnsi="Aptos" w:cs="Calibri"/>
          <w:sz w:val="22"/>
          <w:szCs w:val="22"/>
        </w:rPr>
        <w:t xml:space="preserve">student body </w:t>
      </w:r>
      <w:r w:rsidRPr="00B55F0A">
        <w:rPr>
          <w:rFonts w:ascii="Aptos" w:hAnsi="Aptos" w:cs="Calibri"/>
          <w:sz w:val="22"/>
          <w:szCs w:val="22"/>
        </w:rPr>
        <w:t xml:space="preserve">to deliver </w:t>
      </w:r>
      <w:r w:rsidR="00A047E5">
        <w:rPr>
          <w:rFonts w:ascii="Aptos" w:hAnsi="Aptos" w:cs="Calibri"/>
          <w:sz w:val="22"/>
          <w:szCs w:val="22"/>
        </w:rPr>
        <w:t>a</w:t>
      </w:r>
      <w:r w:rsidR="00BE7488">
        <w:rPr>
          <w:rFonts w:ascii="Aptos" w:hAnsi="Aptos" w:cs="Calibri"/>
          <w:sz w:val="22"/>
          <w:szCs w:val="22"/>
        </w:rPr>
        <w:t xml:space="preserve"> </w:t>
      </w:r>
      <w:r w:rsidRPr="00B55F0A">
        <w:rPr>
          <w:rFonts w:ascii="Aptos" w:hAnsi="Aptos" w:cs="Calibri"/>
          <w:sz w:val="22"/>
          <w:szCs w:val="22"/>
        </w:rPr>
        <w:t xml:space="preserve">final lecture </w:t>
      </w:r>
      <w:r w:rsidR="00C921F7">
        <w:rPr>
          <w:rFonts w:ascii="Aptos" w:hAnsi="Aptos" w:cs="Calibri"/>
          <w:sz w:val="22"/>
          <w:szCs w:val="22"/>
        </w:rPr>
        <w:t xml:space="preserve">before </w:t>
      </w:r>
      <w:r w:rsidRPr="00B55F0A">
        <w:rPr>
          <w:rFonts w:ascii="Aptos" w:hAnsi="Aptos" w:cs="Calibri"/>
          <w:sz w:val="22"/>
          <w:szCs w:val="22"/>
        </w:rPr>
        <w:t>graduation</w:t>
      </w:r>
    </w:p>
    <w:p w14:paraId="3F58777B" w14:textId="6BE94A70" w:rsidR="00B55F0A" w:rsidRDefault="00A047E5" w:rsidP="00B55F0A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154ABA">
        <w:rPr>
          <w:rFonts w:ascii="Aptos" w:hAnsi="Aptos" w:cs="Calibri"/>
          <w:i/>
          <w:iCs/>
          <w:sz w:val="22"/>
          <w:szCs w:val="22"/>
        </w:rPr>
        <w:t xml:space="preserve">Johnson </w:t>
      </w:r>
      <w:r w:rsidR="00B55F0A" w:rsidRPr="00154ABA">
        <w:rPr>
          <w:rFonts w:ascii="Aptos" w:hAnsi="Aptos" w:cs="Calibri"/>
          <w:i/>
          <w:iCs/>
          <w:sz w:val="22"/>
          <w:szCs w:val="22"/>
        </w:rPr>
        <w:t>Teaching Honor Roll</w:t>
      </w:r>
      <w:r w:rsidR="00B55F0A" w:rsidRPr="00B55F0A">
        <w:rPr>
          <w:rFonts w:ascii="Aptos" w:hAnsi="Aptos" w:cs="Calibri"/>
          <w:sz w:val="22"/>
          <w:szCs w:val="22"/>
        </w:rPr>
        <w:t xml:space="preserve"> </w:t>
      </w:r>
      <w:r w:rsidR="00B55F0A">
        <w:rPr>
          <w:rFonts w:ascii="Aptos" w:hAnsi="Aptos" w:cs="Calibri"/>
          <w:sz w:val="22"/>
          <w:szCs w:val="22"/>
        </w:rPr>
        <w:t>(2023,</w:t>
      </w:r>
      <w:r w:rsidR="00A13309">
        <w:rPr>
          <w:rFonts w:ascii="Aptos" w:hAnsi="Aptos" w:cs="Calibri"/>
          <w:sz w:val="22"/>
          <w:szCs w:val="22"/>
        </w:rPr>
        <w:t xml:space="preserve"> </w:t>
      </w:r>
      <w:r w:rsidR="00B55F0A">
        <w:rPr>
          <w:rFonts w:ascii="Aptos" w:hAnsi="Aptos" w:cs="Calibri"/>
          <w:sz w:val="22"/>
          <w:szCs w:val="22"/>
        </w:rPr>
        <w:t>2024, 2025)</w:t>
      </w:r>
    </w:p>
    <w:p w14:paraId="4028222D" w14:textId="77777777" w:rsidR="00B9015F" w:rsidRPr="00D061E5" w:rsidRDefault="00B9015F" w:rsidP="00E170D4">
      <w:pPr>
        <w:tabs>
          <w:tab w:val="right" w:pos="10080"/>
        </w:tabs>
        <w:rPr>
          <w:rFonts w:ascii="Aptos" w:hAnsi="Aptos" w:cs="Calibri"/>
          <w:b/>
          <w:bCs/>
          <w:sz w:val="13"/>
          <w:szCs w:val="13"/>
        </w:rPr>
      </w:pPr>
    </w:p>
    <w:p w14:paraId="23A8556F" w14:textId="1E416F4A" w:rsidR="00B9015F" w:rsidRPr="00B55F0A" w:rsidRDefault="00B9015F" w:rsidP="00B9015F">
      <w:pPr>
        <w:tabs>
          <w:tab w:val="right" w:pos="10080"/>
        </w:tabs>
        <w:rPr>
          <w:rFonts w:ascii="Aptos" w:hAnsi="Aptos" w:cs="Calibri"/>
          <w:b/>
          <w:bCs/>
          <w:sz w:val="8"/>
          <w:szCs w:val="8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Faculty service</w:t>
      </w:r>
    </w:p>
    <w:p w14:paraId="7C9C9D68" w14:textId="66C8FD51" w:rsidR="004E09DB" w:rsidRPr="00B55F0A" w:rsidRDefault="004E09DB" w:rsidP="004E09DB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Johnson Faculty Policy Committee (2025-2026</w:t>
      </w:r>
      <w:r w:rsidR="00B55F0A" w:rsidRPr="00B55F0A">
        <w:rPr>
          <w:rFonts w:ascii="Aptos" w:hAnsi="Aptos" w:cs="Calibri"/>
          <w:sz w:val="22"/>
          <w:szCs w:val="22"/>
        </w:rPr>
        <w:t>, elected by Johnson school faculty</w:t>
      </w:r>
      <w:r w:rsidRPr="00B55F0A">
        <w:rPr>
          <w:rFonts w:ascii="Aptos" w:hAnsi="Aptos" w:cs="Calibri"/>
          <w:sz w:val="22"/>
          <w:szCs w:val="22"/>
        </w:rPr>
        <w:t>)</w:t>
      </w:r>
    </w:p>
    <w:p w14:paraId="3062E461" w14:textId="5B89B491" w:rsidR="00B55F0A" w:rsidRPr="00BE7488" w:rsidRDefault="00B55F0A" w:rsidP="00B55F0A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Johnson Program Committee, 2-Year MBA (2025-</w:t>
      </w:r>
      <w:r w:rsidR="00E108A9">
        <w:rPr>
          <w:rFonts w:ascii="Aptos" w:hAnsi="Aptos" w:cs="Calibri"/>
          <w:sz w:val="22"/>
          <w:szCs w:val="22"/>
        </w:rPr>
        <w:t>Present</w:t>
      </w:r>
      <w:r w:rsidRPr="00B55F0A">
        <w:rPr>
          <w:rFonts w:ascii="Aptos" w:hAnsi="Aptos" w:cs="Calibri"/>
          <w:sz w:val="22"/>
          <w:szCs w:val="22"/>
        </w:rPr>
        <w:t>)</w:t>
      </w:r>
    </w:p>
    <w:p w14:paraId="12351831" w14:textId="2E20CBEE" w:rsidR="00BE7488" w:rsidRPr="00B55F0A" w:rsidRDefault="00BE7488" w:rsidP="00B55F0A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Johnson Admissions-to-Placements Strategy Committee, 2-Year MBA (2025-Pr</w:t>
      </w:r>
      <w:r w:rsidR="00E108A9">
        <w:rPr>
          <w:rFonts w:ascii="Aptos" w:hAnsi="Aptos" w:cs="Calibri"/>
          <w:sz w:val="22"/>
          <w:szCs w:val="22"/>
        </w:rPr>
        <w:t>esent</w:t>
      </w:r>
      <w:r>
        <w:rPr>
          <w:rFonts w:ascii="Aptos" w:hAnsi="Aptos" w:cs="Calibri"/>
          <w:sz w:val="22"/>
          <w:szCs w:val="22"/>
        </w:rPr>
        <w:t>)</w:t>
      </w:r>
    </w:p>
    <w:p w14:paraId="3F5EDB2C" w14:textId="77777777" w:rsidR="00E108A9" w:rsidRPr="00B55F0A" w:rsidRDefault="00E108A9" w:rsidP="00E108A9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Johnson Fried Fellows Committee, 2-Year MBA (2024-Present)</w:t>
      </w:r>
    </w:p>
    <w:p w14:paraId="2FFFD442" w14:textId="29034AB5" w:rsidR="004E09DB" w:rsidRPr="00E108A9" w:rsidRDefault="004E09DB" w:rsidP="004E09DB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Curriculum Review Committee</w:t>
      </w:r>
      <w:r w:rsidR="00A047E5">
        <w:rPr>
          <w:rFonts w:ascii="Aptos" w:hAnsi="Aptos" w:cs="Calibri"/>
          <w:sz w:val="22"/>
          <w:szCs w:val="22"/>
        </w:rPr>
        <w:t>, 2-Year MBA</w:t>
      </w:r>
      <w:r w:rsidRPr="00B55F0A">
        <w:rPr>
          <w:rFonts w:ascii="Aptos" w:hAnsi="Aptos" w:cs="Calibri"/>
          <w:sz w:val="22"/>
          <w:szCs w:val="22"/>
        </w:rPr>
        <w:t xml:space="preserve"> (2023-2024)</w:t>
      </w:r>
    </w:p>
    <w:p w14:paraId="7369A824" w14:textId="77777777" w:rsidR="004E09DB" w:rsidRPr="00B55F0A" w:rsidRDefault="004E09DB" w:rsidP="004E09DB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lastRenderedPageBreak/>
        <w:t>Johnson Management Consulting Industry Lead (2022-Present)</w:t>
      </w:r>
    </w:p>
    <w:p w14:paraId="0BE23947" w14:textId="50A32131" w:rsidR="00B9015F" w:rsidRPr="00B55F0A" w:rsidRDefault="00B9015F" w:rsidP="00B9015F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Faculty Advisor, Johnson Consulting Club (2022-Present)</w:t>
      </w:r>
    </w:p>
    <w:p w14:paraId="50B5EF34" w14:textId="77777777" w:rsidR="00BA438F" w:rsidRDefault="00BA438F" w:rsidP="00BA438F">
      <w:pPr>
        <w:tabs>
          <w:tab w:val="right" w:pos="10080"/>
        </w:tabs>
        <w:rPr>
          <w:rFonts w:ascii="Aptos" w:hAnsi="Aptos" w:cs="Calibri"/>
          <w:b/>
          <w:bCs/>
          <w:sz w:val="22"/>
          <w:szCs w:val="22"/>
        </w:rPr>
      </w:pPr>
    </w:p>
    <w:p w14:paraId="71066CEE" w14:textId="2A927C43" w:rsidR="00BA438F" w:rsidRPr="00B55F0A" w:rsidRDefault="00BA438F" w:rsidP="00BA438F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AMERICAN UNIVERSITY, KOGOD SCHOOL OF BUSINESS</w:t>
      </w:r>
      <w:r w:rsidRPr="00B55F0A">
        <w:rPr>
          <w:rFonts w:ascii="Aptos" w:hAnsi="Aptos" w:cs="Calibri"/>
          <w:sz w:val="22"/>
          <w:szCs w:val="22"/>
        </w:rPr>
        <w:tab/>
        <w:t>Washington, DC</w:t>
      </w:r>
    </w:p>
    <w:p w14:paraId="1E8DD030" w14:textId="77777777" w:rsidR="00BA438F" w:rsidRPr="00B55F0A" w:rsidRDefault="00BA438F" w:rsidP="00BA438F">
      <w:pPr>
        <w:tabs>
          <w:tab w:val="right" w:pos="10080"/>
        </w:tabs>
        <w:rPr>
          <w:rFonts w:ascii="Aptos" w:hAnsi="Aptos" w:cs="Calibri"/>
          <w:b/>
          <w:bCs/>
          <w:i/>
          <w:iCs/>
          <w:sz w:val="22"/>
          <w:szCs w:val="22"/>
        </w:rPr>
      </w:pPr>
      <w:r w:rsidRPr="00B55F0A">
        <w:rPr>
          <w:rFonts w:ascii="Aptos" w:hAnsi="Aptos" w:cs="Calibri"/>
          <w:i/>
          <w:iCs/>
          <w:sz w:val="22"/>
          <w:szCs w:val="22"/>
        </w:rPr>
        <w:t>Adjunct Instructor, Department of Management</w:t>
      </w:r>
      <w:r w:rsidRPr="00B55F0A">
        <w:rPr>
          <w:rFonts w:ascii="Aptos" w:hAnsi="Aptos" w:cs="Calibri"/>
          <w:i/>
          <w:iCs/>
          <w:sz w:val="22"/>
          <w:szCs w:val="22"/>
        </w:rPr>
        <w:tab/>
      </w:r>
      <w:r w:rsidRPr="00B55F0A">
        <w:rPr>
          <w:rFonts w:ascii="Aptos" w:hAnsi="Aptos" w:cs="Calibri"/>
          <w:sz w:val="22"/>
          <w:szCs w:val="22"/>
        </w:rPr>
        <w:t>2020-2022</w:t>
      </w:r>
    </w:p>
    <w:p w14:paraId="4178804D" w14:textId="77777777" w:rsidR="00BA438F" w:rsidRPr="00B55F0A" w:rsidRDefault="00BA438F" w:rsidP="00BA438F">
      <w:pPr>
        <w:rPr>
          <w:rFonts w:ascii="Aptos" w:hAnsi="Aptos" w:cs="Calibri"/>
          <w:sz w:val="8"/>
          <w:szCs w:val="8"/>
        </w:rPr>
      </w:pPr>
    </w:p>
    <w:p w14:paraId="46DEF306" w14:textId="77777777" w:rsidR="00BA438F" w:rsidRPr="00B55F0A" w:rsidRDefault="00BA438F" w:rsidP="00BA438F">
      <w:pPr>
        <w:tabs>
          <w:tab w:val="right" w:pos="10080"/>
        </w:tabs>
        <w:rPr>
          <w:rFonts w:ascii="Aptos" w:hAnsi="Aptos" w:cs="Calibri"/>
          <w:b/>
          <w:bCs/>
          <w:i/>
          <w:iCs/>
          <w:sz w:val="22"/>
          <w:szCs w:val="22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Courses taught</w:t>
      </w:r>
    </w:p>
    <w:p w14:paraId="721DF9FA" w14:textId="77777777" w:rsidR="00BA438F" w:rsidRPr="00FD4944" w:rsidRDefault="00BA438F" w:rsidP="00BA438F">
      <w:pPr>
        <w:tabs>
          <w:tab w:val="right" w:pos="10080"/>
        </w:tabs>
        <w:rPr>
          <w:rFonts w:ascii="Aptos" w:hAnsi="Aptos" w:cs="Calibri"/>
          <w:b/>
          <w:bCs/>
          <w:i/>
          <w:iCs/>
          <w:sz w:val="8"/>
          <w:szCs w:val="8"/>
        </w:rPr>
      </w:pPr>
    </w:p>
    <w:p w14:paraId="030BF2FF" w14:textId="77777777" w:rsidR="00BA438F" w:rsidRPr="00B55F0A" w:rsidRDefault="00BA438F" w:rsidP="00BA438F">
      <w:pPr>
        <w:rPr>
          <w:rFonts w:ascii="Aptos" w:hAnsi="Aptos" w:cs="Calibri"/>
          <w:b/>
          <w:bCs/>
          <w:sz w:val="22"/>
          <w:szCs w:val="22"/>
          <w:u w:val="single"/>
        </w:rPr>
      </w:pPr>
      <w:r w:rsidRPr="00B55F0A">
        <w:rPr>
          <w:rFonts w:ascii="Aptos" w:hAnsi="Aptos" w:cs="Calibri"/>
          <w:sz w:val="22"/>
          <w:szCs w:val="22"/>
          <w:u w:val="single"/>
        </w:rPr>
        <w:t>KSB 612: Strategic Thinking for Decisions</w:t>
      </w:r>
    </w:p>
    <w:p w14:paraId="7C75C7D2" w14:textId="6FFE247E" w:rsidR="00BA438F" w:rsidRPr="00C921F7" w:rsidRDefault="00817898" w:rsidP="00BA438F">
      <w:pPr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Core </w:t>
      </w:r>
      <w:r w:rsidR="00BA438F" w:rsidRPr="00C921F7">
        <w:rPr>
          <w:rFonts w:ascii="Aptos" w:hAnsi="Aptos" w:cs="Calibri"/>
          <w:sz w:val="22"/>
          <w:szCs w:val="22"/>
        </w:rPr>
        <w:t>course that provides new MBA students with an introduction to business while building their critical thinking skills</w:t>
      </w:r>
      <w:r w:rsidR="00BA438F">
        <w:rPr>
          <w:rFonts w:ascii="Aptos" w:hAnsi="Aptos" w:cs="Calibri"/>
          <w:b/>
          <w:bCs/>
          <w:sz w:val="22"/>
          <w:szCs w:val="22"/>
        </w:rPr>
        <w:t xml:space="preserve">. </w:t>
      </w:r>
      <w:r w:rsidR="00BA438F" w:rsidRPr="00C921F7">
        <w:rPr>
          <w:rFonts w:ascii="Aptos" w:hAnsi="Aptos" w:cs="Calibri"/>
          <w:sz w:val="22"/>
          <w:szCs w:val="22"/>
        </w:rPr>
        <w:t xml:space="preserve">Topics covered include the role of business in society, the macroenvironment, industry analysis, and </w:t>
      </w:r>
      <w:r>
        <w:rPr>
          <w:rFonts w:ascii="Aptos" w:hAnsi="Aptos" w:cs="Calibri"/>
          <w:sz w:val="22"/>
          <w:szCs w:val="22"/>
        </w:rPr>
        <w:t xml:space="preserve">firm </w:t>
      </w:r>
      <w:r w:rsidR="00BA438F" w:rsidRPr="00C921F7">
        <w:rPr>
          <w:rFonts w:ascii="Aptos" w:hAnsi="Aptos" w:cs="Calibri"/>
          <w:sz w:val="22"/>
          <w:szCs w:val="22"/>
        </w:rPr>
        <w:t>strategy at the corporate, business unit, and functional levels</w:t>
      </w:r>
    </w:p>
    <w:p w14:paraId="4D7FC36B" w14:textId="77777777" w:rsidR="00BA438F" w:rsidRPr="00FD4944" w:rsidRDefault="00BA438F" w:rsidP="00BA438F">
      <w:pPr>
        <w:rPr>
          <w:rFonts w:ascii="Aptos" w:hAnsi="Aptos" w:cs="Calibri"/>
          <w:b/>
          <w:bCs/>
          <w:sz w:val="8"/>
          <w:szCs w:val="8"/>
        </w:rPr>
      </w:pPr>
    </w:p>
    <w:p w14:paraId="3978C181" w14:textId="77777777" w:rsidR="00BA438F" w:rsidRPr="00B55F0A" w:rsidRDefault="00BA438F" w:rsidP="00BA438F">
      <w:pPr>
        <w:rPr>
          <w:rFonts w:ascii="Aptos" w:hAnsi="Aptos" w:cs="Calibri"/>
          <w:b/>
          <w:bCs/>
          <w:sz w:val="22"/>
          <w:szCs w:val="22"/>
          <w:u w:val="single"/>
        </w:rPr>
      </w:pPr>
      <w:r w:rsidRPr="00B55F0A">
        <w:rPr>
          <w:rFonts w:ascii="Aptos" w:hAnsi="Aptos" w:cs="Calibri"/>
          <w:sz w:val="22"/>
          <w:szCs w:val="22"/>
          <w:u w:val="single"/>
        </w:rPr>
        <w:t>KSB 613: Strategic Decision Making</w:t>
      </w:r>
    </w:p>
    <w:p w14:paraId="68A43F56" w14:textId="158C7EDE" w:rsidR="00BA438F" w:rsidRPr="00C921F7" w:rsidRDefault="00BA438F" w:rsidP="00BA438F">
      <w:pPr>
        <w:rPr>
          <w:rFonts w:ascii="Aptos" w:hAnsi="Aptos" w:cs="Calibri"/>
          <w:b/>
          <w:bCs/>
          <w:sz w:val="22"/>
          <w:szCs w:val="22"/>
        </w:rPr>
      </w:pPr>
      <w:r w:rsidRPr="00C921F7">
        <w:rPr>
          <w:rFonts w:ascii="Aptos" w:hAnsi="Aptos" w:cs="Calibri"/>
          <w:sz w:val="22"/>
          <w:szCs w:val="22"/>
        </w:rPr>
        <w:t>Capstone strategy course aiming to deepen students’ understanding of strategy and competitive advantage</w:t>
      </w:r>
      <w:r>
        <w:rPr>
          <w:rFonts w:ascii="Aptos" w:hAnsi="Aptos" w:cs="Calibri"/>
          <w:b/>
          <w:bCs/>
          <w:sz w:val="22"/>
          <w:szCs w:val="22"/>
        </w:rPr>
        <w:t xml:space="preserve">. </w:t>
      </w:r>
      <w:r w:rsidRPr="00C921F7">
        <w:rPr>
          <w:rFonts w:ascii="Aptos" w:hAnsi="Aptos" w:cs="Calibri"/>
          <w:sz w:val="22"/>
          <w:szCs w:val="22"/>
        </w:rPr>
        <w:t>Topics include business models and value chains, inorganic growth, executing strategy, decision-making biases, and how strategic concepts can be applied to student</w:t>
      </w:r>
      <w:r w:rsidR="00817898">
        <w:rPr>
          <w:rFonts w:ascii="Aptos" w:hAnsi="Aptos" w:cs="Calibri"/>
          <w:sz w:val="22"/>
          <w:szCs w:val="22"/>
        </w:rPr>
        <w:t>s’ careers</w:t>
      </w:r>
    </w:p>
    <w:p w14:paraId="5747A619" w14:textId="77777777" w:rsidR="00BA438F" w:rsidRDefault="00BA438F" w:rsidP="004B34D2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/>
          <w:color w:val="000000" w:themeColor="text1"/>
          <w:sz w:val="22"/>
          <w:szCs w:val="22"/>
        </w:rPr>
      </w:pPr>
    </w:p>
    <w:p w14:paraId="3E5CE11F" w14:textId="77777777" w:rsidR="00BA438F" w:rsidRDefault="00BA438F" w:rsidP="004B34D2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/>
          <w:color w:val="000000" w:themeColor="text1"/>
          <w:sz w:val="22"/>
          <w:szCs w:val="22"/>
        </w:rPr>
      </w:pPr>
    </w:p>
    <w:p w14:paraId="29CFAC92" w14:textId="206DCB18" w:rsidR="004B34D2" w:rsidRPr="00B55F0A" w:rsidRDefault="004B34D2" w:rsidP="004B34D2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color w:val="000000" w:themeColor="text1"/>
          <w:sz w:val="22"/>
          <w:szCs w:val="22"/>
        </w:rPr>
      </w:pPr>
      <w:r w:rsidRPr="00B55F0A">
        <w:rPr>
          <w:rFonts w:ascii="Aptos" w:hAnsi="Aptos" w:cs="Calibri"/>
          <w:b/>
          <w:color w:val="000000" w:themeColor="text1"/>
          <w:sz w:val="22"/>
          <w:szCs w:val="22"/>
        </w:rPr>
        <w:t>STRATEGY CONSULTING</w:t>
      </w:r>
    </w:p>
    <w:p w14:paraId="1F1C359B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/>
          <w:sz w:val="16"/>
          <w:szCs w:val="16"/>
        </w:rPr>
      </w:pPr>
    </w:p>
    <w:p w14:paraId="1841499D" w14:textId="4F593A5A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BORDONI &amp; COMPANY</w:t>
      </w:r>
      <w:r w:rsidRPr="00B55F0A">
        <w:rPr>
          <w:rFonts w:ascii="Aptos" w:hAnsi="Aptos" w:cs="Calibri"/>
          <w:sz w:val="22"/>
          <w:szCs w:val="22"/>
        </w:rPr>
        <w:tab/>
      </w:r>
      <w:r w:rsidR="00B66EA8" w:rsidRPr="00B55F0A">
        <w:rPr>
          <w:rFonts w:ascii="Aptos" w:hAnsi="Aptos" w:cs="Calibri"/>
          <w:sz w:val="22"/>
          <w:szCs w:val="22"/>
        </w:rPr>
        <w:t>Ithaca, NY</w:t>
      </w:r>
    </w:p>
    <w:p w14:paraId="1BB1B865" w14:textId="404465ED" w:rsidR="004B34D2" w:rsidRPr="00B55F0A" w:rsidRDefault="00817898" w:rsidP="004B34D2">
      <w:pPr>
        <w:tabs>
          <w:tab w:val="right" w:pos="10080"/>
        </w:tabs>
        <w:rPr>
          <w:rFonts w:ascii="Aptos" w:hAnsi="Aptos" w:cs="Calibri"/>
          <w:bCs/>
          <w:iCs/>
          <w:sz w:val="22"/>
          <w:szCs w:val="22"/>
        </w:rPr>
      </w:pPr>
      <w:r>
        <w:rPr>
          <w:rFonts w:ascii="Aptos" w:hAnsi="Aptos" w:cs="Calibri"/>
          <w:bCs/>
          <w:i/>
          <w:sz w:val="22"/>
          <w:szCs w:val="22"/>
        </w:rPr>
        <w:t>Founder &amp; CEO</w:t>
      </w:r>
      <w:r w:rsidR="004B34D2" w:rsidRPr="00B55F0A">
        <w:rPr>
          <w:rFonts w:ascii="Aptos" w:hAnsi="Aptos" w:cs="Calibri"/>
          <w:bCs/>
          <w:i/>
          <w:sz w:val="22"/>
          <w:szCs w:val="22"/>
        </w:rPr>
        <w:tab/>
      </w:r>
      <w:r w:rsidR="004B34D2" w:rsidRPr="00B55F0A">
        <w:rPr>
          <w:rFonts w:ascii="Aptos" w:hAnsi="Aptos" w:cs="Calibri"/>
          <w:bCs/>
          <w:iCs/>
          <w:sz w:val="22"/>
          <w:szCs w:val="22"/>
        </w:rPr>
        <w:t>2015-Present</w:t>
      </w:r>
    </w:p>
    <w:p w14:paraId="0BFBC28D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sz w:val="8"/>
          <w:szCs w:val="8"/>
        </w:rPr>
      </w:pPr>
    </w:p>
    <w:p w14:paraId="5463561E" w14:textId="2C3FB380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color w:val="FF0000"/>
          <w:sz w:val="22"/>
          <w:szCs w:val="22"/>
        </w:rPr>
      </w:pPr>
      <w:r w:rsidRPr="00B55F0A">
        <w:rPr>
          <w:rFonts w:ascii="Aptos" w:hAnsi="Aptos" w:cs="Calibri"/>
          <w:bCs/>
          <w:sz w:val="22"/>
          <w:szCs w:val="22"/>
        </w:rPr>
        <w:t>Bordoni &amp; C</w:t>
      </w:r>
      <w:r w:rsidR="00776CED" w:rsidRPr="00B55F0A">
        <w:rPr>
          <w:rFonts w:ascii="Aptos" w:hAnsi="Aptos" w:cs="Calibri"/>
          <w:bCs/>
          <w:sz w:val="22"/>
          <w:szCs w:val="22"/>
        </w:rPr>
        <w:t>ompany</w:t>
      </w:r>
      <w:r w:rsidRPr="00B55F0A">
        <w:rPr>
          <w:rFonts w:ascii="Aptos" w:hAnsi="Aptos" w:cs="Calibri"/>
          <w:bCs/>
          <w:sz w:val="22"/>
          <w:szCs w:val="22"/>
        </w:rPr>
        <w:t xml:space="preserve"> is a boutique strategy consultancy that helps </w:t>
      </w:r>
      <w:r w:rsidR="00776CED" w:rsidRPr="00B55F0A">
        <w:rPr>
          <w:rFonts w:ascii="Aptos" w:hAnsi="Aptos" w:cs="Calibri"/>
          <w:bCs/>
          <w:sz w:val="22"/>
          <w:szCs w:val="22"/>
        </w:rPr>
        <w:t xml:space="preserve">leaders of </w:t>
      </w:r>
      <w:r w:rsidR="00BA438F">
        <w:rPr>
          <w:rFonts w:ascii="Aptos" w:hAnsi="Aptos" w:cs="Calibri"/>
          <w:bCs/>
          <w:sz w:val="22"/>
          <w:szCs w:val="22"/>
        </w:rPr>
        <w:t xml:space="preserve">mid-size </w:t>
      </w:r>
      <w:r w:rsidR="00776CED" w:rsidRPr="00B55F0A">
        <w:rPr>
          <w:rFonts w:ascii="Aptos" w:hAnsi="Aptos" w:cs="Calibri"/>
          <w:bCs/>
          <w:sz w:val="22"/>
          <w:szCs w:val="22"/>
        </w:rPr>
        <w:t>enterprises</w:t>
      </w:r>
      <w:r w:rsidR="00B66EA8" w:rsidRPr="00B55F0A">
        <w:rPr>
          <w:rFonts w:ascii="Aptos" w:hAnsi="Aptos" w:cs="Calibri"/>
          <w:bCs/>
          <w:sz w:val="22"/>
          <w:szCs w:val="22"/>
        </w:rPr>
        <w:t>,</w:t>
      </w:r>
      <w:r w:rsidR="00776CED" w:rsidRPr="00B55F0A">
        <w:rPr>
          <w:rFonts w:ascii="Aptos" w:hAnsi="Aptos" w:cs="Calibri"/>
          <w:bCs/>
          <w:sz w:val="22"/>
          <w:szCs w:val="22"/>
        </w:rPr>
        <w:t xml:space="preserve"> large </w:t>
      </w:r>
      <w:r w:rsidR="0095254F" w:rsidRPr="00B55F0A">
        <w:rPr>
          <w:rFonts w:ascii="Aptos" w:hAnsi="Aptos" w:cs="Calibri"/>
          <w:bCs/>
          <w:sz w:val="22"/>
          <w:szCs w:val="22"/>
        </w:rPr>
        <w:t>nonprofits</w:t>
      </w:r>
      <w:r w:rsidR="00B66EA8" w:rsidRPr="00B55F0A">
        <w:rPr>
          <w:rFonts w:ascii="Aptos" w:hAnsi="Aptos" w:cs="Calibri"/>
          <w:bCs/>
          <w:sz w:val="22"/>
          <w:szCs w:val="22"/>
        </w:rPr>
        <w:t xml:space="preserve">, and </w:t>
      </w:r>
      <w:r w:rsidR="0095254F" w:rsidRPr="00B55F0A">
        <w:rPr>
          <w:rFonts w:ascii="Aptos" w:hAnsi="Aptos" w:cs="Calibri"/>
          <w:bCs/>
          <w:sz w:val="22"/>
          <w:szCs w:val="22"/>
        </w:rPr>
        <w:t xml:space="preserve">foundations reinvent their organizations during periods of radical change. </w:t>
      </w:r>
    </w:p>
    <w:p w14:paraId="01EB8DE6" w14:textId="77777777" w:rsidR="004B34D2" w:rsidRPr="00DD287A" w:rsidRDefault="004B34D2" w:rsidP="004B34D2">
      <w:pPr>
        <w:tabs>
          <w:tab w:val="right" w:pos="10080"/>
        </w:tabs>
        <w:rPr>
          <w:rFonts w:ascii="Aptos" w:hAnsi="Aptos" w:cs="Calibri"/>
          <w:bCs/>
          <w:color w:val="FF0000"/>
          <w:sz w:val="13"/>
          <w:szCs w:val="13"/>
        </w:rPr>
      </w:pPr>
    </w:p>
    <w:p w14:paraId="44AF7198" w14:textId="687530CF" w:rsidR="004B34D2" w:rsidRPr="00FD4944" w:rsidRDefault="00FD4944" w:rsidP="004B34D2">
      <w:pPr>
        <w:tabs>
          <w:tab w:val="right" w:pos="10080"/>
        </w:tabs>
        <w:rPr>
          <w:rFonts w:ascii="Aptos" w:hAnsi="Aptos" w:cs="Calibri"/>
          <w:b/>
          <w:bCs/>
          <w:i/>
          <w:iCs/>
          <w:sz w:val="8"/>
          <w:szCs w:val="8"/>
        </w:rPr>
      </w:pPr>
      <w:r>
        <w:rPr>
          <w:rFonts w:ascii="Aptos" w:hAnsi="Aptos" w:cs="Calibri"/>
          <w:b/>
          <w:bCs/>
          <w:sz w:val="22"/>
          <w:szCs w:val="22"/>
        </w:rPr>
        <w:t>Select engagements</w:t>
      </w:r>
      <w:r>
        <w:rPr>
          <w:rFonts w:ascii="Aptos" w:hAnsi="Aptos" w:cs="Calibri"/>
          <w:b/>
          <w:bCs/>
          <w:sz w:val="22"/>
          <w:szCs w:val="22"/>
        </w:rPr>
        <w:br/>
      </w:r>
    </w:p>
    <w:p w14:paraId="19A5A12D" w14:textId="24B71900" w:rsidR="004B34D2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Strategy development, learning &amp; development</w:t>
      </w:r>
      <w:r w:rsidRPr="005968FB">
        <w:rPr>
          <w:rFonts w:ascii="Aptos" w:hAnsi="Aptos" w:cs="Calibri"/>
          <w:bCs/>
          <w:sz w:val="22"/>
          <w:szCs w:val="22"/>
        </w:rPr>
        <w:t xml:space="preserve">: Developed </w:t>
      </w:r>
      <w:r w:rsidR="00A047E5" w:rsidRPr="005968FB">
        <w:rPr>
          <w:rFonts w:ascii="Aptos" w:hAnsi="Aptos" w:cs="Calibri"/>
          <w:bCs/>
          <w:sz w:val="22"/>
          <w:szCs w:val="22"/>
        </w:rPr>
        <w:t xml:space="preserve">a </w:t>
      </w:r>
      <w:r w:rsidRPr="005968FB">
        <w:rPr>
          <w:rFonts w:ascii="Aptos" w:hAnsi="Aptos" w:cs="Calibri"/>
          <w:bCs/>
          <w:sz w:val="22"/>
          <w:szCs w:val="22"/>
        </w:rPr>
        <w:t xml:space="preserve">5-year strategic plan for the Board and Senior Leadership Team of a large training company </w:t>
      </w:r>
      <w:r w:rsidR="00100413" w:rsidRPr="005968FB">
        <w:rPr>
          <w:rFonts w:ascii="Aptos" w:hAnsi="Aptos" w:cs="Calibri"/>
          <w:bCs/>
          <w:sz w:val="22"/>
          <w:szCs w:val="22"/>
        </w:rPr>
        <w:t>faced</w:t>
      </w:r>
      <w:r w:rsidRPr="005968FB">
        <w:rPr>
          <w:rFonts w:ascii="Aptos" w:hAnsi="Aptos" w:cs="Calibri"/>
          <w:bCs/>
          <w:sz w:val="22"/>
          <w:szCs w:val="22"/>
        </w:rPr>
        <w:t xml:space="preserve"> with rapidly changing customer preferences and </w:t>
      </w:r>
      <w:r w:rsidR="00100413" w:rsidRPr="005968FB">
        <w:rPr>
          <w:rFonts w:ascii="Aptos" w:hAnsi="Aptos" w:cs="Calibri"/>
          <w:bCs/>
          <w:sz w:val="22"/>
          <w:szCs w:val="22"/>
        </w:rPr>
        <w:t>new sources of competition</w:t>
      </w:r>
      <w:r w:rsidRPr="005968FB">
        <w:rPr>
          <w:rFonts w:ascii="Aptos" w:hAnsi="Aptos" w:cs="Calibri"/>
          <w:bCs/>
          <w:sz w:val="22"/>
          <w:szCs w:val="22"/>
        </w:rPr>
        <w:t>. Strategy recommendations led to the launch of a multi-year</w:t>
      </w:r>
      <w:r w:rsidR="00A047E5" w:rsidRPr="005968FB">
        <w:rPr>
          <w:rFonts w:ascii="Aptos" w:hAnsi="Aptos" w:cs="Calibri"/>
          <w:bCs/>
          <w:sz w:val="22"/>
          <w:szCs w:val="22"/>
        </w:rPr>
        <w:t>, $100M</w:t>
      </w:r>
      <w:r w:rsidRPr="005968FB">
        <w:rPr>
          <w:rFonts w:ascii="Aptos" w:hAnsi="Aptos" w:cs="Calibri"/>
          <w:bCs/>
          <w:sz w:val="22"/>
          <w:szCs w:val="22"/>
        </w:rPr>
        <w:t xml:space="preserve"> transformation program</w:t>
      </w:r>
    </w:p>
    <w:p w14:paraId="26331AD4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4B92CA3E" w14:textId="77777777" w:rsidR="005968FB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Strategy</w:t>
      </w:r>
      <w:r w:rsidRPr="005968FB">
        <w:rPr>
          <w:rFonts w:ascii="Aptos" w:hAnsi="Aptos" w:cs="Calibri"/>
          <w:sz w:val="22"/>
          <w:szCs w:val="22"/>
          <w:u w:val="single"/>
        </w:rPr>
        <w:t xml:space="preserve"> development, corporate philanthropy</w:t>
      </w:r>
      <w:r w:rsidRPr="005968FB">
        <w:rPr>
          <w:rFonts w:ascii="Aptos" w:hAnsi="Aptos" w:cs="Calibri"/>
          <w:sz w:val="22"/>
          <w:szCs w:val="22"/>
        </w:rPr>
        <w:t xml:space="preserve">: Led strategy refresh for a foundation attempting to </w:t>
      </w:r>
      <w:r w:rsidR="00A047E5" w:rsidRPr="005968FB">
        <w:rPr>
          <w:rFonts w:ascii="Aptos" w:hAnsi="Aptos" w:cs="Calibri"/>
          <w:sz w:val="22"/>
          <w:szCs w:val="22"/>
        </w:rPr>
        <w:t xml:space="preserve">reimagine </w:t>
      </w:r>
      <w:r w:rsidRPr="005968FB">
        <w:rPr>
          <w:rFonts w:ascii="Aptos" w:hAnsi="Aptos" w:cs="Calibri"/>
          <w:sz w:val="22"/>
          <w:szCs w:val="22"/>
        </w:rPr>
        <w:t xml:space="preserve">its overall mission and programmatic focus. Performed a current-state assessment of existing initiatives, conducted a landscape analysis of the ecosystem, and developed </w:t>
      </w:r>
      <w:r w:rsidR="00A047E5" w:rsidRPr="005968FB">
        <w:rPr>
          <w:rFonts w:ascii="Aptos" w:hAnsi="Aptos" w:cs="Calibri"/>
          <w:sz w:val="22"/>
          <w:szCs w:val="22"/>
        </w:rPr>
        <w:t xml:space="preserve">new </w:t>
      </w:r>
      <w:r w:rsidRPr="005968FB">
        <w:rPr>
          <w:rFonts w:ascii="Aptos" w:hAnsi="Aptos" w:cs="Calibri"/>
          <w:sz w:val="22"/>
          <w:szCs w:val="22"/>
        </w:rPr>
        <w:t>strategic and programmatic options</w:t>
      </w:r>
    </w:p>
    <w:p w14:paraId="37A9E5A0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0082F638" w14:textId="77777777" w:rsidR="005968FB" w:rsidRPr="005968FB" w:rsidRDefault="0095254F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Strategy development, education technology</w:t>
      </w:r>
      <w:r w:rsidRPr="005968FB">
        <w:rPr>
          <w:rFonts w:ascii="Aptos" w:hAnsi="Aptos" w:cs="Calibri"/>
          <w:bCs/>
          <w:sz w:val="22"/>
          <w:szCs w:val="22"/>
        </w:rPr>
        <w:t>:</w:t>
      </w:r>
      <w:r w:rsidRPr="005968FB">
        <w:rPr>
          <w:rFonts w:ascii="Aptos" w:hAnsi="Aptos" w:cs="Calibri"/>
          <w:b/>
          <w:sz w:val="22"/>
          <w:szCs w:val="22"/>
        </w:rPr>
        <w:t xml:space="preserve"> </w:t>
      </w:r>
      <w:r w:rsidRPr="005968FB">
        <w:rPr>
          <w:rFonts w:ascii="Aptos" w:hAnsi="Aptos" w:cs="Calibri"/>
          <w:bCs/>
          <w:sz w:val="22"/>
          <w:szCs w:val="22"/>
        </w:rPr>
        <w:t>Coached the senior leadership team of an EdTech startup through a strategic pivot. Interviewed 40+ staff and subject matter experts and analyzed customer data to determine existing strengths, identify opportunities for growth, and develop a strategy to gain market traction</w:t>
      </w:r>
    </w:p>
    <w:p w14:paraId="0BDAF322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345F2506" w14:textId="77777777" w:rsidR="005968FB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M&amp;A strategy, non-profit</w:t>
      </w:r>
      <w:r w:rsidRPr="005968FB">
        <w:rPr>
          <w:rFonts w:ascii="Aptos" w:hAnsi="Aptos" w:cs="Calibri"/>
          <w:bCs/>
          <w:sz w:val="22"/>
          <w:szCs w:val="22"/>
        </w:rPr>
        <w:t>: Developed a comprehensive M&amp;A strategy for a global non-profit. Options presented ranged from single transactions to an industry “roll-up” to building a consortium of like-minded organizations. Client acquired two of the recommended targets within 12 months</w:t>
      </w:r>
    </w:p>
    <w:p w14:paraId="69AE282E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5CA541F3" w14:textId="77777777" w:rsidR="005968FB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JV target screening, healthcare</w:t>
      </w:r>
      <w:r w:rsidRPr="005968FB">
        <w:rPr>
          <w:rFonts w:ascii="Aptos" w:hAnsi="Aptos" w:cs="Calibri"/>
          <w:bCs/>
          <w:sz w:val="22"/>
          <w:szCs w:val="22"/>
        </w:rPr>
        <w:t>: Led target-screening effort for a mega non-profit seeking to identify partners for a commercial venture. Systematically filtered 1.6M hypothetical partners down to a short-list of 45 potential organizations, followed by a target-list of the 7 most attractive organizations</w:t>
      </w:r>
    </w:p>
    <w:p w14:paraId="59485BD4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0038C23B" w14:textId="77777777" w:rsidR="005968FB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M&amp;A due diligence, non-profit</w:t>
      </w:r>
      <w:r w:rsidRPr="005968FB">
        <w:rPr>
          <w:rFonts w:ascii="Aptos" w:hAnsi="Aptos" w:cs="Calibri"/>
          <w:bCs/>
          <w:sz w:val="22"/>
          <w:szCs w:val="22"/>
        </w:rPr>
        <w:t xml:space="preserve">: Served as </w:t>
      </w:r>
      <w:r w:rsidR="00100413" w:rsidRPr="005968FB">
        <w:rPr>
          <w:rFonts w:ascii="Aptos" w:hAnsi="Aptos" w:cs="Calibri"/>
          <w:bCs/>
          <w:sz w:val="22"/>
          <w:szCs w:val="22"/>
        </w:rPr>
        <w:t xml:space="preserve">the </w:t>
      </w:r>
      <w:r w:rsidRPr="005968FB">
        <w:rPr>
          <w:rFonts w:ascii="Aptos" w:hAnsi="Aptos" w:cs="Calibri"/>
          <w:bCs/>
          <w:sz w:val="22"/>
          <w:szCs w:val="22"/>
        </w:rPr>
        <w:t>senior advisor to a $200M+ deal in the non-profit space. Oversaw the commercial diligence and valuation workstreams and helped identify, onboard, and manage additional vendors</w:t>
      </w:r>
    </w:p>
    <w:p w14:paraId="47F7BC2A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6FC29C1A" w14:textId="77777777" w:rsidR="005968FB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sz w:val="22"/>
          <w:szCs w:val="22"/>
          <w:u w:val="single"/>
        </w:rPr>
        <w:t>Go-to-market strategy, health and wellness</w:t>
      </w:r>
      <w:r w:rsidRPr="005968FB">
        <w:rPr>
          <w:rFonts w:ascii="Aptos" w:hAnsi="Aptos" w:cs="Calibri"/>
          <w:sz w:val="22"/>
          <w:szCs w:val="22"/>
        </w:rPr>
        <w:t>: Co-developed a strategy to commercialize an emerging, global wellness movement. Evaluated multiple busines</w:t>
      </w:r>
      <w:r w:rsidR="00100413" w:rsidRPr="005968FB">
        <w:rPr>
          <w:rFonts w:ascii="Aptos" w:hAnsi="Aptos" w:cs="Calibri"/>
          <w:sz w:val="22"/>
          <w:szCs w:val="22"/>
        </w:rPr>
        <w:t>s</w:t>
      </w:r>
      <w:r w:rsidRPr="005968FB">
        <w:rPr>
          <w:rFonts w:ascii="Aptos" w:hAnsi="Aptos" w:cs="Calibri"/>
          <w:sz w:val="22"/>
          <w:szCs w:val="22"/>
        </w:rPr>
        <w:t xml:space="preserve"> models, assessed required capabilities, and determined immediate and medium-term next steps</w:t>
      </w:r>
    </w:p>
    <w:p w14:paraId="05FA8388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3B5AA12A" w14:textId="338AB193" w:rsidR="005968FB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lastRenderedPageBreak/>
        <w:t>Business</w:t>
      </w:r>
      <w:r w:rsidRPr="005968FB">
        <w:rPr>
          <w:rFonts w:ascii="Aptos" w:hAnsi="Aptos" w:cs="Calibri"/>
          <w:sz w:val="22"/>
          <w:szCs w:val="22"/>
          <w:u w:val="single"/>
        </w:rPr>
        <w:t xml:space="preserve"> turnaround, professional services</w:t>
      </w:r>
      <w:r w:rsidRPr="005968FB">
        <w:rPr>
          <w:rFonts w:ascii="Aptos" w:hAnsi="Aptos" w:cs="Calibri"/>
          <w:sz w:val="22"/>
          <w:szCs w:val="22"/>
        </w:rPr>
        <w:t>: Coached leadership and staff through the turnaround of a failed $10M acquisition. Major themes included identifying flaws in the current operating model, rediscovering the organization’s original success factors, and convening stakeholders to pressure-test and align on the future strategy</w:t>
      </w:r>
    </w:p>
    <w:p w14:paraId="7694BDF0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4ED19335" w14:textId="77777777" w:rsidR="005968FB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Operational excellence, non-profit</w:t>
      </w:r>
      <w:r w:rsidRPr="005968FB">
        <w:rPr>
          <w:rFonts w:ascii="Aptos" w:hAnsi="Aptos" w:cs="Calibri"/>
          <w:bCs/>
          <w:sz w:val="22"/>
          <w:szCs w:val="22"/>
        </w:rPr>
        <w:t>: Designed, launched, and oversaw initiatives to decrease “customer” turnover, improve channel partner quality, and build an internal innovation function at a global non-profit</w:t>
      </w:r>
    </w:p>
    <w:p w14:paraId="43478F9B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6C8BD002" w14:textId="3A76FC3B" w:rsidR="004B34D2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Social</w:t>
      </w:r>
      <w:r w:rsidRPr="005968FB">
        <w:rPr>
          <w:rFonts w:ascii="Aptos" w:hAnsi="Aptos" w:cs="Calibri"/>
          <w:sz w:val="22"/>
          <w:szCs w:val="22"/>
          <w:u w:val="single"/>
        </w:rPr>
        <w:t xml:space="preserve"> impact strategy, professional association</w:t>
      </w:r>
      <w:r w:rsidRPr="005968FB">
        <w:rPr>
          <w:rFonts w:ascii="Aptos" w:hAnsi="Aptos" w:cs="Calibri"/>
          <w:bCs/>
          <w:sz w:val="22"/>
          <w:szCs w:val="22"/>
        </w:rPr>
        <w:t>: Led the creation of a social impact strategy for a major membership association, including interviewing 60+ board members, staff, and stakeholders</w:t>
      </w:r>
      <w:r w:rsidR="00BA438F">
        <w:rPr>
          <w:rFonts w:ascii="Aptos" w:hAnsi="Aptos" w:cs="Calibri"/>
          <w:bCs/>
          <w:sz w:val="22"/>
          <w:szCs w:val="22"/>
        </w:rPr>
        <w:t>;</w:t>
      </w:r>
      <w:r w:rsidRPr="005968FB">
        <w:rPr>
          <w:rFonts w:ascii="Aptos" w:hAnsi="Aptos" w:cs="Calibri"/>
          <w:bCs/>
          <w:sz w:val="22"/>
          <w:szCs w:val="22"/>
        </w:rPr>
        <w:t xml:space="preserve"> surveying 75,000 association members</w:t>
      </w:r>
      <w:r w:rsidR="00BA438F">
        <w:rPr>
          <w:rFonts w:ascii="Aptos" w:hAnsi="Aptos" w:cs="Calibri"/>
          <w:bCs/>
          <w:sz w:val="22"/>
          <w:szCs w:val="22"/>
        </w:rPr>
        <w:t>;</w:t>
      </w:r>
      <w:r w:rsidRPr="005968FB">
        <w:rPr>
          <w:rFonts w:ascii="Aptos" w:hAnsi="Aptos" w:cs="Calibri"/>
          <w:bCs/>
          <w:sz w:val="22"/>
          <w:szCs w:val="22"/>
        </w:rPr>
        <w:t xml:space="preserve"> benchmarking against best-in-class</w:t>
      </w:r>
      <w:r w:rsidR="00BA438F">
        <w:rPr>
          <w:rFonts w:ascii="Aptos" w:hAnsi="Aptos" w:cs="Calibri"/>
          <w:bCs/>
          <w:sz w:val="22"/>
          <w:szCs w:val="22"/>
        </w:rPr>
        <w:t>;</w:t>
      </w:r>
      <w:r w:rsidRPr="005968FB">
        <w:rPr>
          <w:rFonts w:ascii="Aptos" w:hAnsi="Aptos" w:cs="Calibri"/>
          <w:bCs/>
          <w:sz w:val="22"/>
          <w:szCs w:val="22"/>
        </w:rPr>
        <w:t xml:space="preserve"> and designing a new portfolio of social impact initiatives with resourcing, phasing, and integration points</w:t>
      </w:r>
    </w:p>
    <w:p w14:paraId="2B5D0B0C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33EEB335" w14:textId="3B990B16" w:rsidR="004B34D2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Innovation contest, government</w:t>
      </w:r>
      <w:r w:rsidRPr="005968FB">
        <w:rPr>
          <w:rFonts w:ascii="Aptos" w:hAnsi="Aptos" w:cs="Calibri"/>
          <w:bCs/>
          <w:sz w:val="22"/>
          <w:szCs w:val="22"/>
        </w:rPr>
        <w:t xml:space="preserve">: Partnered with a leading foundation to design and execute a nationwide contest to identify, test, and scale innovative ideas in city government. </w:t>
      </w:r>
      <w:r w:rsidRPr="005968FB">
        <w:rPr>
          <w:rFonts w:ascii="Aptos" w:hAnsi="Aptos" w:cs="Calibri"/>
          <w:sz w:val="22"/>
          <w:szCs w:val="22"/>
        </w:rPr>
        <w:t>Successfully recruited 5</w:t>
      </w:r>
      <w:r w:rsidR="00D01456" w:rsidRPr="005968FB">
        <w:rPr>
          <w:rFonts w:ascii="Aptos" w:hAnsi="Aptos" w:cs="Calibri"/>
          <w:sz w:val="22"/>
          <w:szCs w:val="22"/>
        </w:rPr>
        <w:t>00+</w:t>
      </w:r>
      <w:r w:rsidRPr="005968FB">
        <w:rPr>
          <w:rFonts w:ascii="Aptos" w:hAnsi="Aptos" w:cs="Calibri"/>
          <w:sz w:val="22"/>
          <w:szCs w:val="22"/>
        </w:rPr>
        <w:t xml:space="preserve"> cities from 50 states to participate in the competition</w:t>
      </w:r>
      <w:r w:rsidR="00840FC1" w:rsidRPr="005968FB">
        <w:rPr>
          <w:rFonts w:ascii="Aptos" w:hAnsi="Aptos" w:cs="Calibri"/>
          <w:sz w:val="22"/>
          <w:szCs w:val="22"/>
        </w:rPr>
        <w:t>. Also l</w:t>
      </w:r>
      <w:r w:rsidRPr="005968FB">
        <w:rPr>
          <w:rFonts w:ascii="Aptos" w:hAnsi="Aptos" w:cs="Calibri"/>
          <w:sz w:val="22"/>
          <w:szCs w:val="22"/>
        </w:rPr>
        <w:t xml:space="preserve">ed the design and delivery of a $1.5M training program to </w:t>
      </w:r>
      <w:r w:rsidR="00840FC1" w:rsidRPr="005968FB">
        <w:rPr>
          <w:rFonts w:ascii="Aptos" w:hAnsi="Aptos" w:cs="Calibri"/>
          <w:sz w:val="22"/>
          <w:szCs w:val="22"/>
        </w:rPr>
        <w:t>teach cities human</w:t>
      </w:r>
      <w:r w:rsidR="000D7C98">
        <w:rPr>
          <w:rFonts w:ascii="Aptos" w:hAnsi="Aptos" w:cs="Calibri"/>
          <w:sz w:val="22"/>
          <w:szCs w:val="22"/>
        </w:rPr>
        <w:t>-</w:t>
      </w:r>
      <w:r w:rsidR="00840FC1" w:rsidRPr="005968FB">
        <w:rPr>
          <w:rFonts w:ascii="Aptos" w:hAnsi="Aptos" w:cs="Calibri"/>
          <w:sz w:val="22"/>
          <w:szCs w:val="22"/>
        </w:rPr>
        <w:t>centered design</w:t>
      </w:r>
      <w:r w:rsidR="00BA438F">
        <w:rPr>
          <w:rFonts w:ascii="Aptos" w:hAnsi="Aptos" w:cs="Calibri"/>
          <w:sz w:val="22"/>
          <w:szCs w:val="22"/>
        </w:rPr>
        <w:t xml:space="preserve">, culminating in </w:t>
      </w:r>
      <w:r w:rsidRPr="005968FB">
        <w:rPr>
          <w:rFonts w:ascii="Aptos" w:hAnsi="Aptos" w:cs="Calibri"/>
          <w:sz w:val="22"/>
          <w:szCs w:val="22"/>
        </w:rPr>
        <w:t>30</w:t>
      </w:r>
      <w:r w:rsidR="00D01456" w:rsidRPr="005968FB">
        <w:rPr>
          <w:rFonts w:ascii="Aptos" w:hAnsi="Aptos" w:cs="Calibri"/>
          <w:sz w:val="22"/>
          <w:szCs w:val="22"/>
        </w:rPr>
        <w:t>0+</w:t>
      </w:r>
      <w:r w:rsidRPr="005968FB">
        <w:rPr>
          <w:rFonts w:ascii="Aptos" w:hAnsi="Aptos" w:cs="Calibri"/>
          <w:sz w:val="22"/>
          <w:szCs w:val="22"/>
        </w:rPr>
        <w:t xml:space="preserve"> full-day workshops </w:t>
      </w:r>
      <w:r w:rsidR="00BA438F">
        <w:rPr>
          <w:rFonts w:ascii="Aptos" w:hAnsi="Aptos" w:cs="Calibri"/>
          <w:sz w:val="22"/>
          <w:szCs w:val="22"/>
        </w:rPr>
        <w:t xml:space="preserve">attended by </w:t>
      </w:r>
      <w:r w:rsidRPr="005968FB">
        <w:rPr>
          <w:rFonts w:ascii="Aptos" w:hAnsi="Aptos" w:cs="Calibri"/>
          <w:sz w:val="22"/>
          <w:szCs w:val="22"/>
        </w:rPr>
        <w:t>4,000 city leaders with a 94% approval rating</w:t>
      </w:r>
    </w:p>
    <w:p w14:paraId="2B7D87C1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6700DCA6" w14:textId="16BED8B8" w:rsidR="004B34D2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Organization launch, non-profit</w:t>
      </w:r>
      <w:r w:rsidRPr="005968FB">
        <w:rPr>
          <w:rFonts w:ascii="Aptos" w:hAnsi="Aptos" w:cs="Calibri"/>
          <w:bCs/>
          <w:sz w:val="22"/>
          <w:szCs w:val="22"/>
        </w:rPr>
        <w:t>: Co-led the launch of a 25-person non-profit. Key activities included hiring staff, establishing basic systems and processes, and identifying future funding streams</w:t>
      </w:r>
      <w:r w:rsidR="005968FB">
        <w:rPr>
          <w:rFonts w:ascii="Aptos" w:hAnsi="Aptos" w:cs="Calibri"/>
          <w:bCs/>
          <w:sz w:val="22"/>
          <w:szCs w:val="22"/>
        </w:rPr>
        <w:br/>
      </w:r>
    </w:p>
    <w:p w14:paraId="3BA05B65" w14:textId="09CDBA07" w:rsidR="004B34D2" w:rsidRPr="005968FB" w:rsidRDefault="004B34D2" w:rsidP="004B34D2">
      <w:pPr>
        <w:tabs>
          <w:tab w:val="right" w:pos="10080"/>
        </w:tabs>
        <w:rPr>
          <w:rFonts w:ascii="Aptos" w:hAnsi="Aptos" w:cs="Calibri"/>
          <w:b/>
          <w:sz w:val="8"/>
          <w:szCs w:val="8"/>
        </w:rPr>
      </w:pPr>
      <w:r w:rsidRPr="005968FB">
        <w:rPr>
          <w:rFonts w:ascii="Aptos" w:hAnsi="Aptos" w:cs="Calibri"/>
          <w:b/>
          <w:sz w:val="22"/>
          <w:szCs w:val="22"/>
        </w:rPr>
        <w:t>Select workshops</w:t>
      </w:r>
      <w:r w:rsidR="005968FB" w:rsidRPr="005968FB">
        <w:rPr>
          <w:rFonts w:ascii="Aptos" w:hAnsi="Aptos" w:cs="Calibri"/>
          <w:b/>
          <w:sz w:val="22"/>
          <w:szCs w:val="22"/>
        </w:rPr>
        <w:br/>
      </w:r>
    </w:p>
    <w:p w14:paraId="48DB245B" w14:textId="02246994" w:rsidR="00C921F7" w:rsidRPr="005968FB" w:rsidRDefault="00DD287A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8"/>
          <w:szCs w:val="8"/>
        </w:rPr>
      </w:pPr>
      <w:r>
        <w:rPr>
          <w:rFonts w:ascii="Aptos" w:hAnsi="Aptos" w:cs="Calibri"/>
          <w:bCs/>
          <w:sz w:val="22"/>
          <w:szCs w:val="22"/>
        </w:rPr>
        <w:t>“</w:t>
      </w:r>
      <w:r w:rsidR="00C921F7" w:rsidRPr="00DD287A">
        <w:rPr>
          <w:rFonts w:ascii="Aptos" w:hAnsi="Aptos" w:cs="Calibri"/>
          <w:bCs/>
          <w:i/>
          <w:iCs/>
          <w:sz w:val="22"/>
          <w:szCs w:val="22"/>
        </w:rPr>
        <w:t>Playing</w:t>
      </w:r>
      <w:r w:rsidR="00C921F7" w:rsidRPr="00DD287A">
        <w:rPr>
          <w:rFonts w:ascii="Aptos" w:hAnsi="Aptos" w:cs="Calibri"/>
          <w:i/>
          <w:iCs/>
          <w:sz w:val="22"/>
          <w:szCs w:val="22"/>
        </w:rPr>
        <w:t xml:space="preserve"> to Win</w:t>
      </w:r>
      <w:r>
        <w:rPr>
          <w:rFonts w:ascii="Aptos" w:hAnsi="Aptos" w:cs="Calibri"/>
          <w:sz w:val="22"/>
          <w:szCs w:val="22"/>
        </w:rPr>
        <w:t>”</w:t>
      </w:r>
      <w:r w:rsidR="005968FB" w:rsidRPr="005968FB">
        <w:rPr>
          <w:rFonts w:ascii="Aptos" w:hAnsi="Aptos" w:cs="Calibri"/>
          <w:sz w:val="22"/>
          <w:szCs w:val="22"/>
        </w:rPr>
        <w:t>:</w:t>
      </w:r>
      <w:r w:rsidR="00C921F7" w:rsidRPr="005968FB">
        <w:rPr>
          <w:rFonts w:ascii="Aptos" w:hAnsi="Aptos" w:cs="Calibri"/>
          <w:sz w:val="22"/>
          <w:szCs w:val="22"/>
        </w:rPr>
        <w:t xml:space="preserve"> Two-day workshop for ~40 senior leaders in a global non-profit to explore the emerging need for change, a new vision for success, and a revised competitive strategy</w:t>
      </w:r>
      <w:r w:rsidR="005968FB" w:rsidRPr="005968FB">
        <w:rPr>
          <w:rFonts w:ascii="Aptos" w:hAnsi="Aptos" w:cs="Calibri"/>
          <w:sz w:val="22"/>
          <w:szCs w:val="22"/>
        </w:rPr>
        <w:br/>
      </w:r>
    </w:p>
    <w:p w14:paraId="6E6721BF" w14:textId="42B2DED5" w:rsidR="00C921F7" w:rsidRPr="005968FB" w:rsidRDefault="00DD287A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8"/>
          <w:szCs w:val="8"/>
        </w:rPr>
      </w:pPr>
      <w:r w:rsidRPr="00DD287A">
        <w:rPr>
          <w:rFonts w:ascii="Aptos" w:hAnsi="Aptos" w:cs="Calibri"/>
          <w:bCs/>
          <w:sz w:val="22"/>
          <w:szCs w:val="22"/>
        </w:rPr>
        <w:t>“</w:t>
      </w:r>
      <w:r w:rsidR="00C921F7" w:rsidRPr="00DD287A">
        <w:rPr>
          <w:rFonts w:ascii="Aptos" w:hAnsi="Aptos" w:cs="Calibri"/>
          <w:bCs/>
          <w:i/>
          <w:iCs/>
          <w:sz w:val="22"/>
          <w:szCs w:val="22"/>
        </w:rPr>
        <w:t>Management</w:t>
      </w:r>
      <w:r w:rsidR="00C921F7" w:rsidRPr="00DD287A">
        <w:rPr>
          <w:rFonts w:ascii="Aptos" w:hAnsi="Aptos" w:cs="Calibri"/>
          <w:i/>
          <w:iCs/>
          <w:sz w:val="22"/>
          <w:szCs w:val="22"/>
        </w:rPr>
        <w:t xml:space="preserve"> Team Retreat</w:t>
      </w:r>
      <w:r w:rsidRPr="00DD287A">
        <w:rPr>
          <w:rFonts w:ascii="Aptos" w:hAnsi="Aptos" w:cs="Calibri"/>
          <w:sz w:val="22"/>
          <w:szCs w:val="22"/>
        </w:rPr>
        <w:t>”</w:t>
      </w:r>
      <w:r w:rsidR="005968FB">
        <w:rPr>
          <w:rFonts w:ascii="Aptos" w:hAnsi="Aptos" w:cs="Calibri"/>
          <w:sz w:val="22"/>
          <w:szCs w:val="22"/>
        </w:rPr>
        <w:t>:</w:t>
      </w:r>
      <w:r w:rsidR="00C921F7" w:rsidRPr="00B55F0A">
        <w:rPr>
          <w:rFonts w:ascii="Aptos" w:hAnsi="Aptos" w:cs="Calibri"/>
          <w:sz w:val="22"/>
          <w:szCs w:val="22"/>
        </w:rPr>
        <w:t xml:space="preserve"> Two-day management team retreat attended by </w:t>
      </w:r>
      <w:r w:rsidR="00C921F7">
        <w:rPr>
          <w:rFonts w:ascii="Aptos" w:hAnsi="Aptos" w:cs="Calibri"/>
          <w:sz w:val="22"/>
          <w:szCs w:val="22"/>
        </w:rPr>
        <w:t xml:space="preserve">the </w:t>
      </w:r>
      <w:r w:rsidR="00C921F7" w:rsidRPr="00B55F0A">
        <w:rPr>
          <w:rFonts w:ascii="Aptos" w:hAnsi="Aptos" w:cs="Calibri"/>
          <w:sz w:val="22"/>
          <w:szCs w:val="22"/>
        </w:rPr>
        <w:t xml:space="preserve">150 most senior staff </w:t>
      </w:r>
      <w:r w:rsidR="00C921F7">
        <w:rPr>
          <w:rFonts w:ascii="Aptos" w:hAnsi="Aptos" w:cs="Calibri"/>
          <w:sz w:val="22"/>
          <w:szCs w:val="22"/>
        </w:rPr>
        <w:t xml:space="preserve">of </w:t>
      </w:r>
      <w:r w:rsidR="00C921F7" w:rsidRPr="00B55F0A">
        <w:rPr>
          <w:rFonts w:ascii="Aptos" w:hAnsi="Aptos" w:cs="Calibri"/>
          <w:sz w:val="22"/>
          <w:szCs w:val="22"/>
        </w:rPr>
        <w:t>a global association</w:t>
      </w:r>
      <w:r w:rsidR="00C921F7">
        <w:rPr>
          <w:rFonts w:ascii="Aptos" w:hAnsi="Aptos" w:cs="Calibri"/>
          <w:sz w:val="22"/>
          <w:szCs w:val="22"/>
        </w:rPr>
        <w:t xml:space="preserve"> to </w:t>
      </w:r>
      <w:r w:rsidR="00840FC1">
        <w:rPr>
          <w:rFonts w:ascii="Aptos" w:hAnsi="Aptos" w:cs="Calibri"/>
          <w:sz w:val="22"/>
          <w:szCs w:val="22"/>
        </w:rPr>
        <w:t xml:space="preserve">explore </w:t>
      </w:r>
      <w:r w:rsidR="00C921F7">
        <w:rPr>
          <w:rFonts w:ascii="Aptos" w:hAnsi="Aptos" w:cs="Calibri"/>
          <w:sz w:val="22"/>
          <w:szCs w:val="22"/>
        </w:rPr>
        <w:t>the future of the organization</w:t>
      </w:r>
      <w:r w:rsidR="005968FB">
        <w:rPr>
          <w:rFonts w:ascii="Aptos" w:hAnsi="Aptos" w:cs="Calibri"/>
          <w:sz w:val="22"/>
          <w:szCs w:val="22"/>
        </w:rPr>
        <w:br/>
      </w:r>
    </w:p>
    <w:p w14:paraId="075E61BD" w14:textId="36F24C39" w:rsidR="004B34D2" w:rsidRPr="005968FB" w:rsidRDefault="00DD287A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8"/>
          <w:szCs w:val="8"/>
        </w:rPr>
      </w:pPr>
      <w:r w:rsidRPr="00DD287A">
        <w:rPr>
          <w:rFonts w:ascii="Aptos" w:hAnsi="Aptos" w:cs="Calibri"/>
          <w:bCs/>
          <w:sz w:val="22"/>
          <w:szCs w:val="22"/>
        </w:rPr>
        <w:t>“</w:t>
      </w:r>
      <w:r w:rsidR="004B34D2" w:rsidRPr="00DD287A">
        <w:rPr>
          <w:rFonts w:ascii="Aptos" w:hAnsi="Aptos" w:cs="Calibri"/>
          <w:bCs/>
          <w:i/>
          <w:iCs/>
          <w:sz w:val="22"/>
          <w:szCs w:val="22"/>
        </w:rPr>
        <w:t>Reinvented</w:t>
      </w:r>
      <w:r w:rsidR="004B34D2" w:rsidRPr="00DD287A">
        <w:rPr>
          <w:rFonts w:ascii="Aptos" w:hAnsi="Aptos" w:cs="Calibri"/>
          <w:i/>
          <w:iCs/>
          <w:sz w:val="22"/>
          <w:szCs w:val="22"/>
        </w:rPr>
        <w:t>: Thriving in a Turbulent World</w:t>
      </w:r>
      <w:r w:rsidRPr="00DD287A">
        <w:rPr>
          <w:rFonts w:ascii="Aptos" w:hAnsi="Aptos" w:cs="Calibri"/>
          <w:sz w:val="22"/>
          <w:szCs w:val="22"/>
        </w:rPr>
        <w:t>”</w:t>
      </w:r>
      <w:r w:rsidR="005968FB">
        <w:rPr>
          <w:rFonts w:ascii="Aptos" w:hAnsi="Aptos" w:cs="Calibri"/>
          <w:sz w:val="22"/>
          <w:szCs w:val="22"/>
        </w:rPr>
        <w:t>:</w:t>
      </w:r>
      <w:r w:rsidR="004B34D2" w:rsidRPr="00B55F0A">
        <w:rPr>
          <w:rFonts w:ascii="Aptos" w:hAnsi="Aptos" w:cs="Calibri"/>
          <w:sz w:val="22"/>
          <w:szCs w:val="22"/>
        </w:rPr>
        <w:t xml:space="preserve"> 3-part workshop series developed to help a professional association reimagine the future of chapters and professional community</w:t>
      </w:r>
      <w:r w:rsidR="00840FC1">
        <w:rPr>
          <w:rFonts w:ascii="Aptos" w:hAnsi="Aptos" w:cs="Calibri"/>
          <w:sz w:val="22"/>
          <w:szCs w:val="22"/>
        </w:rPr>
        <w:t xml:space="preserve"> in a hybrid world</w:t>
      </w:r>
      <w:r w:rsidR="00A047E5">
        <w:rPr>
          <w:rFonts w:ascii="Aptos" w:hAnsi="Aptos" w:cs="Calibri"/>
          <w:sz w:val="22"/>
          <w:szCs w:val="22"/>
        </w:rPr>
        <w:t xml:space="preserve">. </w:t>
      </w:r>
      <w:r w:rsidR="004B34D2" w:rsidRPr="00DD287A">
        <w:rPr>
          <w:rFonts w:ascii="Aptos" w:hAnsi="Aptos" w:cs="Calibri"/>
          <w:sz w:val="22"/>
          <w:szCs w:val="22"/>
        </w:rPr>
        <w:t>Part 1: Thinking like a Chief Reinvention Officer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4B34D2" w:rsidRPr="00DD287A">
        <w:rPr>
          <w:rFonts w:ascii="Aptos" w:hAnsi="Aptos" w:cs="Calibri"/>
          <w:sz w:val="22"/>
          <w:szCs w:val="22"/>
        </w:rPr>
        <w:t>Part 2: Building from the Center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4B34D2" w:rsidRPr="00DD287A">
        <w:rPr>
          <w:rFonts w:ascii="Aptos" w:hAnsi="Aptos" w:cs="Calibri"/>
          <w:sz w:val="22"/>
          <w:szCs w:val="22"/>
        </w:rPr>
        <w:t xml:space="preserve">Part 3: </w:t>
      </w:r>
      <w:r w:rsidR="00840FC1" w:rsidRPr="00DD287A">
        <w:rPr>
          <w:rFonts w:ascii="Aptos" w:hAnsi="Aptos" w:cs="Calibri"/>
          <w:sz w:val="22"/>
          <w:szCs w:val="22"/>
        </w:rPr>
        <w:t>I</w:t>
      </w:r>
      <w:r w:rsidR="004B34D2" w:rsidRPr="00DD287A">
        <w:rPr>
          <w:rFonts w:ascii="Aptos" w:hAnsi="Aptos" w:cs="Calibri"/>
          <w:sz w:val="22"/>
          <w:szCs w:val="22"/>
        </w:rPr>
        <w:t>magining the Future</w:t>
      </w:r>
      <w:r w:rsidR="005968FB" w:rsidRPr="00DD287A">
        <w:rPr>
          <w:rFonts w:ascii="Aptos" w:hAnsi="Aptos" w:cs="Calibri"/>
          <w:sz w:val="22"/>
          <w:szCs w:val="22"/>
        </w:rPr>
        <w:br/>
      </w:r>
    </w:p>
    <w:p w14:paraId="668E1AF3" w14:textId="0E2CB52E" w:rsidR="00D01456" w:rsidRPr="005968FB" w:rsidRDefault="00DD287A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8"/>
          <w:szCs w:val="8"/>
        </w:rPr>
      </w:pPr>
      <w:r>
        <w:rPr>
          <w:rFonts w:ascii="Aptos" w:hAnsi="Aptos" w:cs="Calibri"/>
          <w:bCs/>
          <w:sz w:val="22"/>
          <w:szCs w:val="22"/>
        </w:rPr>
        <w:t>“</w:t>
      </w:r>
      <w:r w:rsidR="00D01456" w:rsidRPr="00DD287A">
        <w:rPr>
          <w:rFonts w:ascii="Aptos" w:hAnsi="Aptos" w:cs="Calibri"/>
          <w:bCs/>
          <w:i/>
          <w:iCs/>
          <w:sz w:val="22"/>
          <w:szCs w:val="22"/>
        </w:rPr>
        <w:t>Legal</w:t>
      </w:r>
      <w:r w:rsidR="00D01456" w:rsidRPr="00DD287A">
        <w:rPr>
          <w:rFonts w:ascii="Aptos" w:hAnsi="Aptos" w:cs="Calibri"/>
          <w:i/>
          <w:iCs/>
          <w:sz w:val="22"/>
          <w:szCs w:val="22"/>
        </w:rPr>
        <w:t xml:space="preserve"> Department 3.0</w:t>
      </w:r>
      <w:r w:rsidRPr="00DD287A">
        <w:rPr>
          <w:rFonts w:ascii="Aptos" w:hAnsi="Aptos" w:cs="Calibri"/>
          <w:sz w:val="22"/>
          <w:szCs w:val="22"/>
        </w:rPr>
        <w:t>”</w:t>
      </w:r>
      <w:r w:rsidR="005968FB">
        <w:rPr>
          <w:rFonts w:ascii="Aptos" w:hAnsi="Aptos" w:cs="Calibri"/>
          <w:sz w:val="22"/>
          <w:szCs w:val="22"/>
        </w:rPr>
        <w:t>:</w:t>
      </w:r>
      <w:r w:rsidR="00D01456" w:rsidRPr="00B55F0A">
        <w:rPr>
          <w:rFonts w:ascii="Aptos" w:hAnsi="Aptos" w:cs="Calibri"/>
          <w:sz w:val="22"/>
          <w:szCs w:val="22"/>
        </w:rPr>
        <w:t xml:space="preserve"> 3-part workshop series to </w:t>
      </w:r>
      <w:r w:rsidR="00840FC1">
        <w:rPr>
          <w:rFonts w:ascii="Aptos" w:hAnsi="Aptos" w:cs="Calibri"/>
          <w:sz w:val="22"/>
          <w:szCs w:val="22"/>
        </w:rPr>
        <w:t>transform</w:t>
      </w:r>
      <w:r w:rsidR="00D01456" w:rsidRPr="00B55F0A">
        <w:rPr>
          <w:rFonts w:ascii="Aptos" w:hAnsi="Aptos" w:cs="Calibri"/>
          <w:sz w:val="22"/>
          <w:szCs w:val="22"/>
        </w:rPr>
        <w:t xml:space="preserve"> the legal department at a Fortune 500 company</w:t>
      </w:r>
      <w:r w:rsidR="00A047E5">
        <w:rPr>
          <w:rFonts w:ascii="Aptos" w:hAnsi="Aptos" w:cs="Calibri"/>
          <w:sz w:val="22"/>
          <w:szCs w:val="22"/>
        </w:rPr>
        <w:t xml:space="preserve">. </w:t>
      </w:r>
      <w:r w:rsidR="00D01456" w:rsidRPr="00DD287A">
        <w:rPr>
          <w:rFonts w:ascii="Aptos" w:hAnsi="Aptos" w:cs="Calibri"/>
          <w:sz w:val="22"/>
          <w:szCs w:val="22"/>
        </w:rPr>
        <w:t>Part 1: Resilience as a Performance Imperative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D01456" w:rsidRPr="00DD287A">
        <w:rPr>
          <w:rFonts w:ascii="Aptos" w:hAnsi="Aptos" w:cs="Calibri"/>
          <w:sz w:val="22"/>
          <w:szCs w:val="22"/>
        </w:rPr>
        <w:t>Part 2: An introduction to Reinvention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840FC1" w:rsidRPr="00DD287A">
        <w:rPr>
          <w:rFonts w:ascii="Aptos" w:hAnsi="Aptos" w:cs="Calibri"/>
          <w:sz w:val="22"/>
          <w:szCs w:val="22"/>
        </w:rPr>
        <w:br/>
      </w:r>
      <w:r w:rsidR="00D01456" w:rsidRPr="00DD287A">
        <w:rPr>
          <w:rFonts w:ascii="Aptos" w:hAnsi="Aptos" w:cs="Calibri"/>
          <w:sz w:val="22"/>
          <w:szCs w:val="22"/>
        </w:rPr>
        <w:t>Part 3: Legal Department 3.0</w:t>
      </w:r>
      <w:r w:rsidR="004B34D2" w:rsidRPr="00DD287A">
        <w:rPr>
          <w:rFonts w:ascii="Aptos" w:hAnsi="Aptos" w:cs="Calibri"/>
          <w:sz w:val="22"/>
          <w:szCs w:val="22"/>
        </w:rPr>
        <w:t xml:space="preserve"> </w:t>
      </w:r>
      <w:r w:rsidR="005968FB" w:rsidRPr="00DD287A">
        <w:rPr>
          <w:rFonts w:ascii="Aptos" w:hAnsi="Aptos" w:cs="Calibri"/>
          <w:sz w:val="22"/>
          <w:szCs w:val="22"/>
        </w:rPr>
        <w:br/>
      </w:r>
    </w:p>
    <w:p w14:paraId="0E67282C" w14:textId="5AF223AE" w:rsidR="004B34D2" w:rsidRPr="00DD287A" w:rsidRDefault="00DD287A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22"/>
          <w:szCs w:val="22"/>
        </w:rPr>
      </w:pPr>
      <w:r w:rsidRPr="00DD287A">
        <w:rPr>
          <w:rFonts w:ascii="Aptos" w:hAnsi="Aptos" w:cs="Calibri"/>
          <w:bCs/>
          <w:sz w:val="22"/>
          <w:szCs w:val="22"/>
        </w:rPr>
        <w:t>“</w:t>
      </w:r>
      <w:r w:rsidR="004B34D2" w:rsidRPr="00DD287A">
        <w:rPr>
          <w:rFonts w:ascii="Aptos" w:hAnsi="Aptos" w:cs="Calibri"/>
          <w:bCs/>
          <w:i/>
          <w:iCs/>
          <w:sz w:val="22"/>
          <w:szCs w:val="22"/>
        </w:rPr>
        <w:t>Resilient</w:t>
      </w:r>
      <w:r w:rsidR="004B34D2" w:rsidRPr="00DD287A">
        <w:rPr>
          <w:rFonts w:ascii="Aptos" w:hAnsi="Aptos" w:cs="Calibri"/>
          <w:i/>
          <w:iCs/>
          <w:sz w:val="22"/>
          <w:szCs w:val="22"/>
        </w:rPr>
        <w:t xml:space="preserve"> Employees, Teams, and Organizations</w:t>
      </w:r>
      <w:r w:rsidRPr="00DD287A">
        <w:rPr>
          <w:rFonts w:ascii="Aptos" w:hAnsi="Aptos" w:cs="Calibri"/>
          <w:sz w:val="22"/>
          <w:szCs w:val="22"/>
        </w:rPr>
        <w:t>”</w:t>
      </w:r>
      <w:r w:rsidR="005968FB">
        <w:rPr>
          <w:rFonts w:ascii="Aptos" w:hAnsi="Aptos" w:cs="Calibri"/>
          <w:sz w:val="22"/>
          <w:szCs w:val="22"/>
        </w:rPr>
        <w:t>:</w:t>
      </w:r>
      <w:r w:rsidR="004B34D2" w:rsidRPr="00B55F0A">
        <w:rPr>
          <w:rFonts w:ascii="Aptos" w:hAnsi="Aptos" w:cs="Calibri"/>
          <w:sz w:val="22"/>
          <w:szCs w:val="22"/>
        </w:rPr>
        <w:t xml:space="preserve"> 3-part workshop series to foster greater organizational resilience post-pandemic at a global organization</w:t>
      </w:r>
      <w:r w:rsidR="00A047E5">
        <w:rPr>
          <w:rFonts w:ascii="Aptos" w:hAnsi="Aptos" w:cs="Calibri"/>
          <w:sz w:val="22"/>
          <w:szCs w:val="22"/>
        </w:rPr>
        <w:t xml:space="preserve">. </w:t>
      </w:r>
      <w:r w:rsidR="004B34D2" w:rsidRPr="00DD287A">
        <w:rPr>
          <w:rFonts w:ascii="Aptos" w:hAnsi="Aptos" w:cs="Calibri"/>
          <w:sz w:val="22"/>
          <w:szCs w:val="22"/>
        </w:rPr>
        <w:t>Part 1: Resilience 101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4B34D2" w:rsidRPr="00DD287A">
        <w:rPr>
          <w:rFonts w:ascii="Aptos" w:hAnsi="Aptos" w:cs="Calibri"/>
          <w:sz w:val="22"/>
          <w:szCs w:val="22"/>
        </w:rPr>
        <w:t>Part 2: Resilience in Action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4B34D2" w:rsidRPr="00DD287A">
        <w:rPr>
          <w:rFonts w:ascii="Aptos" w:hAnsi="Aptos" w:cs="Calibri"/>
          <w:sz w:val="22"/>
          <w:szCs w:val="22"/>
        </w:rPr>
        <w:t>Part 3: Resilience at Work</w:t>
      </w:r>
    </w:p>
    <w:p w14:paraId="6A6B1E20" w14:textId="77777777" w:rsidR="00AD4D0F" w:rsidRPr="00B55F0A" w:rsidRDefault="00AD4D0F" w:rsidP="004B34D2">
      <w:pP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5A4DB84A" w14:textId="2B0498EA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CIVIC CONSULTING ALLIANCE</w:t>
      </w:r>
      <w:r w:rsidRPr="00B55F0A">
        <w:rPr>
          <w:rFonts w:ascii="Aptos" w:hAnsi="Aptos" w:cs="Calibri"/>
          <w:sz w:val="22"/>
          <w:szCs w:val="22"/>
        </w:rPr>
        <w:tab/>
        <w:t>Chicago, IL</w:t>
      </w:r>
    </w:p>
    <w:p w14:paraId="72A3D89B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i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Associate Principal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iCs/>
          <w:sz w:val="22"/>
          <w:szCs w:val="22"/>
        </w:rPr>
        <w:t>2014-2015</w:t>
      </w:r>
    </w:p>
    <w:p w14:paraId="12B99777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sz w:val="8"/>
          <w:szCs w:val="8"/>
        </w:rPr>
      </w:pPr>
    </w:p>
    <w:p w14:paraId="4E457B2A" w14:textId="1320C5AA" w:rsidR="0000004B" w:rsidRPr="00B55F0A" w:rsidRDefault="00840FC1" w:rsidP="004B34D2">
      <w:pPr>
        <w:tabs>
          <w:tab w:val="right" w:pos="10080"/>
        </w:tabs>
        <w:rPr>
          <w:rFonts w:ascii="Aptos" w:hAnsi="Aptos" w:cs="Calibri"/>
          <w:bCs/>
          <w:sz w:val="22"/>
          <w:szCs w:val="22"/>
        </w:rPr>
      </w:pPr>
      <w:r>
        <w:rPr>
          <w:rFonts w:ascii="Aptos" w:hAnsi="Aptos" w:cs="Calibri"/>
          <w:bCs/>
          <w:sz w:val="22"/>
          <w:szCs w:val="22"/>
        </w:rPr>
        <w:t xml:space="preserve">Management Team member at a </w:t>
      </w:r>
      <w:r w:rsidR="00BA438F">
        <w:rPr>
          <w:rFonts w:ascii="Aptos" w:hAnsi="Aptos" w:cs="Calibri"/>
          <w:bCs/>
          <w:sz w:val="22"/>
          <w:szCs w:val="22"/>
        </w:rPr>
        <w:t xml:space="preserve">boutique </w:t>
      </w:r>
      <w:r>
        <w:rPr>
          <w:rFonts w:ascii="Aptos" w:hAnsi="Aptos" w:cs="Calibri"/>
          <w:bCs/>
          <w:sz w:val="22"/>
          <w:szCs w:val="22"/>
        </w:rPr>
        <w:t xml:space="preserve">consultancy working to </w:t>
      </w:r>
      <w:r w:rsidR="00817898">
        <w:rPr>
          <w:rFonts w:ascii="Aptos" w:hAnsi="Aptos" w:cs="Calibri"/>
          <w:bCs/>
          <w:sz w:val="22"/>
          <w:szCs w:val="22"/>
        </w:rPr>
        <w:t>increase</w:t>
      </w:r>
      <w:r>
        <w:rPr>
          <w:rFonts w:ascii="Aptos" w:hAnsi="Aptos" w:cs="Calibri"/>
          <w:bCs/>
          <w:sz w:val="22"/>
          <w:szCs w:val="22"/>
        </w:rPr>
        <w:t xml:space="preserve"> the vitality of Chicago, Cook County, and the State of Illinois. </w:t>
      </w:r>
      <w:r w:rsidR="0000004B" w:rsidRPr="00B55F0A">
        <w:rPr>
          <w:rFonts w:ascii="Aptos" w:hAnsi="Aptos" w:cs="Calibri"/>
          <w:bCs/>
          <w:sz w:val="22"/>
          <w:szCs w:val="22"/>
        </w:rPr>
        <w:t xml:space="preserve">Engagements included partnering with the </w:t>
      </w:r>
      <w:r>
        <w:rPr>
          <w:rFonts w:ascii="Aptos" w:hAnsi="Aptos" w:cs="Calibri"/>
          <w:bCs/>
          <w:sz w:val="22"/>
          <w:szCs w:val="22"/>
        </w:rPr>
        <w:t>Mayor’s Office</w:t>
      </w:r>
      <w:r w:rsidR="0000004B" w:rsidRPr="00B55F0A">
        <w:rPr>
          <w:rFonts w:ascii="Aptos" w:hAnsi="Aptos" w:cs="Calibri"/>
          <w:bCs/>
          <w:sz w:val="22"/>
          <w:szCs w:val="22"/>
        </w:rPr>
        <w:t xml:space="preserve">, World Business Chicago, the Chicago City Treasurer, and the Illinois Department of Commerce and Economic Opportunity to </w:t>
      </w:r>
      <w:r w:rsidR="00817898">
        <w:rPr>
          <w:rFonts w:ascii="Aptos" w:hAnsi="Aptos" w:cs="Calibri"/>
          <w:bCs/>
          <w:sz w:val="22"/>
          <w:szCs w:val="22"/>
        </w:rPr>
        <w:t xml:space="preserve">improve </w:t>
      </w:r>
      <w:r w:rsidR="0000004B" w:rsidRPr="00B55F0A">
        <w:rPr>
          <w:rFonts w:ascii="Aptos" w:hAnsi="Aptos" w:cs="Calibri"/>
          <w:bCs/>
          <w:sz w:val="22"/>
          <w:szCs w:val="22"/>
        </w:rPr>
        <w:t xml:space="preserve">the </w:t>
      </w:r>
      <w:r w:rsidR="00A047E5">
        <w:rPr>
          <w:rFonts w:ascii="Aptos" w:hAnsi="Aptos" w:cs="Calibri"/>
          <w:bCs/>
          <w:sz w:val="22"/>
          <w:szCs w:val="22"/>
        </w:rPr>
        <w:t xml:space="preserve">region’s </w:t>
      </w:r>
      <w:r w:rsidR="0000004B" w:rsidRPr="00B55F0A">
        <w:rPr>
          <w:rFonts w:ascii="Aptos" w:hAnsi="Aptos" w:cs="Calibri"/>
          <w:bCs/>
          <w:sz w:val="22"/>
          <w:szCs w:val="22"/>
        </w:rPr>
        <w:t>economic competitiveness and expand economic mobility</w:t>
      </w:r>
    </w:p>
    <w:p w14:paraId="113A6AEC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0924A2B9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THE BOSTON CONSULTING GROUP</w:t>
      </w:r>
      <w:r w:rsidRPr="00B55F0A">
        <w:rPr>
          <w:rFonts w:ascii="Aptos" w:hAnsi="Aptos" w:cs="Calibri"/>
          <w:sz w:val="22"/>
          <w:szCs w:val="22"/>
        </w:rPr>
        <w:tab/>
        <w:t>Chicago, IL</w:t>
      </w:r>
    </w:p>
    <w:p w14:paraId="5D835584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i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Consultant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iCs/>
          <w:sz w:val="22"/>
          <w:szCs w:val="22"/>
        </w:rPr>
        <w:t>2012-2014</w:t>
      </w:r>
    </w:p>
    <w:p w14:paraId="1F1D25A1" w14:textId="1BC08379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i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Summer Consultant</w:t>
      </w:r>
      <w:r w:rsidRPr="00B55F0A">
        <w:rPr>
          <w:rFonts w:ascii="Aptos" w:hAnsi="Aptos" w:cs="Calibri"/>
          <w:bCs/>
          <w:iCs/>
          <w:sz w:val="22"/>
          <w:szCs w:val="22"/>
        </w:rPr>
        <w:tab/>
        <w:t>2011</w:t>
      </w:r>
    </w:p>
    <w:p w14:paraId="6CA92D7F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i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ab/>
      </w:r>
    </w:p>
    <w:p w14:paraId="31434C6F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DELOITTE CONSULTING</w:t>
      </w:r>
      <w:r w:rsidRPr="00B55F0A">
        <w:rPr>
          <w:rFonts w:ascii="Aptos" w:hAnsi="Aptos" w:cs="Calibri"/>
          <w:sz w:val="22"/>
          <w:szCs w:val="22"/>
        </w:rPr>
        <w:tab/>
        <w:t>New York, NY</w:t>
      </w:r>
    </w:p>
    <w:p w14:paraId="7DD81C5B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i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Consultant, Strategy &amp; Operations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iCs/>
          <w:sz w:val="22"/>
          <w:szCs w:val="22"/>
        </w:rPr>
        <w:t>2009-2010</w:t>
      </w:r>
    </w:p>
    <w:p w14:paraId="2713B1E1" w14:textId="3B094510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i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Business Analyst, Strategy &amp; Operations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iCs/>
          <w:sz w:val="22"/>
          <w:szCs w:val="22"/>
        </w:rPr>
        <w:t>2007-2009</w:t>
      </w:r>
    </w:p>
    <w:sectPr w:rsidR="004B34D2" w:rsidRPr="00B55F0A" w:rsidSect="00612688">
      <w:footerReference w:type="even" r:id="rId7"/>
      <w:footerReference w:type="default" r:id="rId8"/>
      <w:pgSz w:w="12240" w:h="15840"/>
      <w:pgMar w:top="1008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579E" w14:textId="77777777" w:rsidR="00CD38EA" w:rsidRDefault="00CD38EA" w:rsidP="00C66CD5">
      <w:r>
        <w:separator/>
      </w:r>
    </w:p>
  </w:endnote>
  <w:endnote w:type="continuationSeparator" w:id="0">
    <w:p w14:paraId="292B7F6D" w14:textId="77777777" w:rsidR="00CD38EA" w:rsidRDefault="00CD38EA" w:rsidP="00C6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4424910"/>
      <w:docPartObj>
        <w:docPartGallery w:val="Page Numbers (Bottom of Page)"/>
        <w:docPartUnique/>
      </w:docPartObj>
    </w:sdtPr>
    <w:sdtContent>
      <w:p w14:paraId="42E5D468" w14:textId="36EF4143" w:rsidR="00C66CD5" w:rsidRDefault="00C66CD5" w:rsidP="00C66CD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7C9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941F878" w14:textId="77777777" w:rsidR="00C66CD5" w:rsidRDefault="00C66CD5" w:rsidP="00C66C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74092776"/>
      <w:docPartObj>
        <w:docPartGallery w:val="Page Numbers (Bottom of Page)"/>
        <w:docPartUnique/>
      </w:docPartObj>
    </w:sdtPr>
    <w:sdtContent>
      <w:p w14:paraId="2D71AB88" w14:textId="2CB97A90" w:rsidR="00C66CD5" w:rsidRPr="00C66CD5" w:rsidRDefault="00C66CD5" w:rsidP="00B578E8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C66CD5">
          <w:rPr>
            <w:rStyle w:val="PageNumber"/>
            <w:sz w:val="20"/>
            <w:szCs w:val="20"/>
          </w:rPr>
          <w:fldChar w:fldCharType="begin"/>
        </w:r>
        <w:r w:rsidRPr="00C66CD5">
          <w:rPr>
            <w:rStyle w:val="PageNumber"/>
            <w:sz w:val="20"/>
            <w:szCs w:val="20"/>
          </w:rPr>
          <w:instrText xml:space="preserve"> PAGE </w:instrText>
        </w:r>
        <w:r w:rsidRPr="00C66CD5">
          <w:rPr>
            <w:rStyle w:val="PageNumber"/>
            <w:sz w:val="20"/>
            <w:szCs w:val="20"/>
          </w:rPr>
          <w:fldChar w:fldCharType="separate"/>
        </w:r>
        <w:r w:rsidRPr="00C66CD5">
          <w:rPr>
            <w:rStyle w:val="PageNumber"/>
            <w:noProof/>
            <w:sz w:val="20"/>
            <w:szCs w:val="20"/>
          </w:rPr>
          <w:t>3</w:t>
        </w:r>
        <w:r w:rsidRPr="00C66CD5">
          <w:rPr>
            <w:rStyle w:val="PageNumber"/>
            <w:sz w:val="20"/>
            <w:szCs w:val="20"/>
          </w:rPr>
          <w:fldChar w:fldCharType="end"/>
        </w:r>
      </w:p>
    </w:sdtContent>
  </w:sdt>
  <w:p w14:paraId="3EC9B47F" w14:textId="77777777" w:rsidR="00C66CD5" w:rsidRDefault="00C66CD5" w:rsidP="00C66C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D300" w14:textId="77777777" w:rsidR="00CD38EA" w:rsidRDefault="00CD38EA" w:rsidP="00C66CD5">
      <w:r>
        <w:separator/>
      </w:r>
    </w:p>
  </w:footnote>
  <w:footnote w:type="continuationSeparator" w:id="0">
    <w:p w14:paraId="392A486E" w14:textId="77777777" w:rsidR="00CD38EA" w:rsidRDefault="00CD38EA" w:rsidP="00C6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95E"/>
    <w:multiLevelType w:val="hybridMultilevel"/>
    <w:tmpl w:val="166CB598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A13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21667"/>
    <w:multiLevelType w:val="hybridMultilevel"/>
    <w:tmpl w:val="5FB2CF22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763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33C6B"/>
    <w:multiLevelType w:val="hybridMultilevel"/>
    <w:tmpl w:val="136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33A0"/>
    <w:multiLevelType w:val="singleLevel"/>
    <w:tmpl w:val="ED043C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AD7DFA"/>
    <w:multiLevelType w:val="hybridMultilevel"/>
    <w:tmpl w:val="874E2086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0082"/>
    <w:multiLevelType w:val="multilevel"/>
    <w:tmpl w:val="5ED0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5385E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A5794"/>
    <w:multiLevelType w:val="multilevel"/>
    <w:tmpl w:val="011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381566"/>
    <w:multiLevelType w:val="singleLevel"/>
    <w:tmpl w:val="A05439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2B011A"/>
    <w:multiLevelType w:val="multilevel"/>
    <w:tmpl w:val="CEE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0A2F39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12CEA"/>
    <w:multiLevelType w:val="hybridMultilevel"/>
    <w:tmpl w:val="9EE2DC2C"/>
    <w:lvl w:ilvl="0" w:tplc="1DC0C91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0C68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859F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CC5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0427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314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62CF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AE50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48B2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606A6"/>
    <w:multiLevelType w:val="singleLevel"/>
    <w:tmpl w:val="E39A31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1AC8"/>
    <w:multiLevelType w:val="hybridMultilevel"/>
    <w:tmpl w:val="21C4A318"/>
    <w:lvl w:ilvl="0" w:tplc="6898E9E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2454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6DB7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411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0681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AC53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A8A0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EAE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E468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17B"/>
    <w:multiLevelType w:val="hybridMultilevel"/>
    <w:tmpl w:val="69E028C8"/>
    <w:lvl w:ilvl="0" w:tplc="0D968C3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6AD13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B4D4B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017C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65EE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2E349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646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A15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0A44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60AE3"/>
    <w:multiLevelType w:val="singleLevel"/>
    <w:tmpl w:val="7DFC8B5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5B1FC7"/>
    <w:multiLevelType w:val="hybridMultilevel"/>
    <w:tmpl w:val="BA08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B0A51"/>
    <w:multiLevelType w:val="singleLevel"/>
    <w:tmpl w:val="A25E71A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E76D43"/>
    <w:multiLevelType w:val="multilevel"/>
    <w:tmpl w:val="E322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5C0646"/>
    <w:multiLevelType w:val="hybridMultilevel"/>
    <w:tmpl w:val="B620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1397E"/>
    <w:multiLevelType w:val="hybridMultilevel"/>
    <w:tmpl w:val="04A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D09C0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CA4B2B"/>
    <w:multiLevelType w:val="hybridMultilevel"/>
    <w:tmpl w:val="D42E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60C8B"/>
    <w:multiLevelType w:val="hybridMultilevel"/>
    <w:tmpl w:val="6E6E0D9E"/>
    <w:lvl w:ilvl="0" w:tplc="D1204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645B5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197F4C"/>
    <w:multiLevelType w:val="hybridMultilevel"/>
    <w:tmpl w:val="EB3A9650"/>
    <w:lvl w:ilvl="0" w:tplc="0EFE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8278B"/>
    <w:multiLevelType w:val="hybridMultilevel"/>
    <w:tmpl w:val="4D26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B25C9"/>
    <w:multiLevelType w:val="singleLevel"/>
    <w:tmpl w:val="D1460F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653FF7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E80D59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124E42"/>
    <w:multiLevelType w:val="singleLevel"/>
    <w:tmpl w:val="8B6416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 w16cid:durableId="5181600">
    <w:abstractNumId w:val="5"/>
  </w:num>
  <w:num w:numId="2" w16cid:durableId="23020296">
    <w:abstractNumId w:val="20"/>
  </w:num>
  <w:num w:numId="3" w16cid:durableId="429786257">
    <w:abstractNumId w:val="30"/>
  </w:num>
  <w:num w:numId="4" w16cid:durableId="2124762246">
    <w:abstractNumId w:val="18"/>
  </w:num>
  <w:num w:numId="5" w16cid:durableId="1716395062">
    <w:abstractNumId w:val="33"/>
  </w:num>
  <w:num w:numId="6" w16cid:durableId="354041178">
    <w:abstractNumId w:val="15"/>
  </w:num>
  <w:num w:numId="7" w16cid:durableId="2108960557">
    <w:abstractNumId w:val="11"/>
  </w:num>
  <w:num w:numId="8" w16cid:durableId="1343972173">
    <w:abstractNumId w:val="2"/>
  </w:num>
  <w:num w:numId="9" w16cid:durableId="2140023982">
    <w:abstractNumId w:val="0"/>
  </w:num>
  <w:num w:numId="10" w16cid:durableId="2143378742">
    <w:abstractNumId w:val="6"/>
  </w:num>
  <w:num w:numId="11" w16cid:durableId="716666344">
    <w:abstractNumId w:val="8"/>
  </w:num>
  <w:num w:numId="12" w16cid:durableId="596640468">
    <w:abstractNumId w:val="10"/>
  </w:num>
  <w:num w:numId="13" w16cid:durableId="587352219">
    <w:abstractNumId w:val="21"/>
  </w:num>
  <w:num w:numId="14" w16cid:durableId="1744908828">
    <w:abstractNumId w:val="12"/>
  </w:num>
  <w:num w:numId="15" w16cid:durableId="1565868537">
    <w:abstractNumId w:val="24"/>
  </w:num>
  <w:num w:numId="16" w16cid:durableId="1903056425">
    <w:abstractNumId w:val="7"/>
  </w:num>
  <w:num w:numId="17" w16cid:durableId="1072043177">
    <w:abstractNumId w:val="16"/>
  </w:num>
  <w:num w:numId="18" w16cid:durableId="971523783">
    <w:abstractNumId w:val="3"/>
  </w:num>
  <w:num w:numId="19" w16cid:durableId="1158349154">
    <w:abstractNumId w:val="1"/>
  </w:num>
  <w:num w:numId="20" w16cid:durableId="204606450">
    <w:abstractNumId w:val="17"/>
  </w:num>
  <w:num w:numId="21" w16cid:durableId="1209075465">
    <w:abstractNumId w:val="14"/>
  </w:num>
  <w:num w:numId="22" w16cid:durableId="1605307028">
    <w:abstractNumId w:val="9"/>
  </w:num>
  <w:num w:numId="23" w16cid:durableId="1885289957">
    <w:abstractNumId w:val="27"/>
  </w:num>
  <w:num w:numId="24" w16cid:durableId="426732536">
    <w:abstractNumId w:val="31"/>
  </w:num>
  <w:num w:numId="25" w16cid:durableId="38091934">
    <w:abstractNumId w:val="13"/>
  </w:num>
  <w:num w:numId="26" w16cid:durableId="215552206">
    <w:abstractNumId w:val="32"/>
  </w:num>
  <w:num w:numId="27" w16cid:durableId="538786330">
    <w:abstractNumId w:val="29"/>
  </w:num>
  <w:num w:numId="28" w16cid:durableId="1020162574">
    <w:abstractNumId w:val="22"/>
  </w:num>
  <w:num w:numId="29" w16cid:durableId="1112169764">
    <w:abstractNumId w:val="25"/>
  </w:num>
  <w:num w:numId="30" w16cid:durableId="2131195228">
    <w:abstractNumId w:val="23"/>
  </w:num>
  <w:num w:numId="31" w16cid:durableId="125045430">
    <w:abstractNumId w:val="4"/>
  </w:num>
  <w:num w:numId="32" w16cid:durableId="1769158467">
    <w:abstractNumId w:val="19"/>
  </w:num>
  <w:num w:numId="33" w16cid:durableId="524513853">
    <w:abstractNumId w:val="26"/>
  </w:num>
  <w:num w:numId="34" w16cid:durableId="4467046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A8"/>
    <w:rsid w:val="0000004B"/>
    <w:rsid w:val="000005D8"/>
    <w:rsid w:val="0000061F"/>
    <w:rsid w:val="0000274C"/>
    <w:rsid w:val="000104EA"/>
    <w:rsid w:val="0001306F"/>
    <w:rsid w:val="00015265"/>
    <w:rsid w:val="00015D44"/>
    <w:rsid w:val="000171DD"/>
    <w:rsid w:val="0002276B"/>
    <w:rsid w:val="00026606"/>
    <w:rsid w:val="000459C7"/>
    <w:rsid w:val="0004712D"/>
    <w:rsid w:val="00051BD1"/>
    <w:rsid w:val="0005630B"/>
    <w:rsid w:val="00057430"/>
    <w:rsid w:val="00070099"/>
    <w:rsid w:val="00071141"/>
    <w:rsid w:val="0007146E"/>
    <w:rsid w:val="00071898"/>
    <w:rsid w:val="00071C38"/>
    <w:rsid w:val="000775ED"/>
    <w:rsid w:val="00080B87"/>
    <w:rsid w:val="00080E6F"/>
    <w:rsid w:val="000871E9"/>
    <w:rsid w:val="000877AD"/>
    <w:rsid w:val="00092B36"/>
    <w:rsid w:val="00093BD0"/>
    <w:rsid w:val="00096BA5"/>
    <w:rsid w:val="000A2B6C"/>
    <w:rsid w:val="000A5334"/>
    <w:rsid w:val="000A664B"/>
    <w:rsid w:val="000B6D73"/>
    <w:rsid w:val="000B7E07"/>
    <w:rsid w:val="000C6E50"/>
    <w:rsid w:val="000D06D4"/>
    <w:rsid w:val="000D3F1F"/>
    <w:rsid w:val="000D7C3C"/>
    <w:rsid w:val="000D7C98"/>
    <w:rsid w:val="000E32F1"/>
    <w:rsid w:val="000E4AD6"/>
    <w:rsid w:val="000E7867"/>
    <w:rsid w:val="000F21D8"/>
    <w:rsid w:val="000F6633"/>
    <w:rsid w:val="00100413"/>
    <w:rsid w:val="00106129"/>
    <w:rsid w:val="001076D9"/>
    <w:rsid w:val="00110854"/>
    <w:rsid w:val="001154B4"/>
    <w:rsid w:val="0012629A"/>
    <w:rsid w:val="0012713E"/>
    <w:rsid w:val="00134DCD"/>
    <w:rsid w:val="001359E2"/>
    <w:rsid w:val="00147D2E"/>
    <w:rsid w:val="001545AB"/>
    <w:rsid w:val="00154ABA"/>
    <w:rsid w:val="0016439C"/>
    <w:rsid w:val="00167017"/>
    <w:rsid w:val="00171F28"/>
    <w:rsid w:val="001729A1"/>
    <w:rsid w:val="0017545F"/>
    <w:rsid w:val="00182742"/>
    <w:rsid w:val="0018574E"/>
    <w:rsid w:val="00192652"/>
    <w:rsid w:val="00195C1E"/>
    <w:rsid w:val="001A2C11"/>
    <w:rsid w:val="001A30A9"/>
    <w:rsid w:val="001A33FF"/>
    <w:rsid w:val="001B06BC"/>
    <w:rsid w:val="001B6F2A"/>
    <w:rsid w:val="001D41EA"/>
    <w:rsid w:val="001D6E30"/>
    <w:rsid w:val="001E13C2"/>
    <w:rsid w:val="001F2147"/>
    <w:rsid w:val="001F4527"/>
    <w:rsid w:val="001F6F31"/>
    <w:rsid w:val="002013F6"/>
    <w:rsid w:val="00202313"/>
    <w:rsid w:val="00202C85"/>
    <w:rsid w:val="00205544"/>
    <w:rsid w:val="00206989"/>
    <w:rsid w:val="00210FCA"/>
    <w:rsid w:val="00212CA0"/>
    <w:rsid w:val="00213AB0"/>
    <w:rsid w:val="002276C5"/>
    <w:rsid w:val="002309B3"/>
    <w:rsid w:val="00236CC7"/>
    <w:rsid w:val="002634CF"/>
    <w:rsid w:val="0026432B"/>
    <w:rsid w:val="0027107E"/>
    <w:rsid w:val="002716ED"/>
    <w:rsid w:val="00272EFC"/>
    <w:rsid w:val="00273C8C"/>
    <w:rsid w:val="0028298A"/>
    <w:rsid w:val="00285506"/>
    <w:rsid w:val="00287649"/>
    <w:rsid w:val="002A2AE4"/>
    <w:rsid w:val="002A32DC"/>
    <w:rsid w:val="002A7591"/>
    <w:rsid w:val="002B132B"/>
    <w:rsid w:val="002B260A"/>
    <w:rsid w:val="002B5F3E"/>
    <w:rsid w:val="002C3542"/>
    <w:rsid w:val="002C3EEF"/>
    <w:rsid w:val="002C4F05"/>
    <w:rsid w:val="002C6986"/>
    <w:rsid w:val="002D2713"/>
    <w:rsid w:val="002D6E43"/>
    <w:rsid w:val="002E09FE"/>
    <w:rsid w:val="002E7B37"/>
    <w:rsid w:val="002F0F97"/>
    <w:rsid w:val="002F240E"/>
    <w:rsid w:val="002F5107"/>
    <w:rsid w:val="003015C0"/>
    <w:rsid w:val="003028E2"/>
    <w:rsid w:val="003039E1"/>
    <w:rsid w:val="003070E2"/>
    <w:rsid w:val="00307A96"/>
    <w:rsid w:val="00312006"/>
    <w:rsid w:val="003164BA"/>
    <w:rsid w:val="00317C92"/>
    <w:rsid w:val="0032077C"/>
    <w:rsid w:val="00332601"/>
    <w:rsid w:val="00336FBC"/>
    <w:rsid w:val="00340013"/>
    <w:rsid w:val="00344270"/>
    <w:rsid w:val="0034646B"/>
    <w:rsid w:val="00353718"/>
    <w:rsid w:val="0035556A"/>
    <w:rsid w:val="00355839"/>
    <w:rsid w:val="00363567"/>
    <w:rsid w:val="0037727F"/>
    <w:rsid w:val="00386DD0"/>
    <w:rsid w:val="0038726D"/>
    <w:rsid w:val="00387CA5"/>
    <w:rsid w:val="00391222"/>
    <w:rsid w:val="00393503"/>
    <w:rsid w:val="003959E1"/>
    <w:rsid w:val="003B49A7"/>
    <w:rsid w:val="003B6EE8"/>
    <w:rsid w:val="003C5ED6"/>
    <w:rsid w:val="003C7D04"/>
    <w:rsid w:val="003E09F2"/>
    <w:rsid w:val="003E2DA1"/>
    <w:rsid w:val="003E552F"/>
    <w:rsid w:val="003E6DB1"/>
    <w:rsid w:val="003F1876"/>
    <w:rsid w:val="003F1F63"/>
    <w:rsid w:val="003F6E2E"/>
    <w:rsid w:val="004052A2"/>
    <w:rsid w:val="004066A1"/>
    <w:rsid w:val="004175B8"/>
    <w:rsid w:val="004246B0"/>
    <w:rsid w:val="00426320"/>
    <w:rsid w:val="004268CD"/>
    <w:rsid w:val="00427E2F"/>
    <w:rsid w:val="004317E0"/>
    <w:rsid w:val="00432918"/>
    <w:rsid w:val="00433BA9"/>
    <w:rsid w:val="004365C8"/>
    <w:rsid w:val="00444430"/>
    <w:rsid w:val="00446B03"/>
    <w:rsid w:val="00451014"/>
    <w:rsid w:val="00454578"/>
    <w:rsid w:val="00455D66"/>
    <w:rsid w:val="00456689"/>
    <w:rsid w:val="00456D71"/>
    <w:rsid w:val="00461DA8"/>
    <w:rsid w:val="00462BD6"/>
    <w:rsid w:val="0046449F"/>
    <w:rsid w:val="00464D35"/>
    <w:rsid w:val="0047379F"/>
    <w:rsid w:val="0047533B"/>
    <w:rsid w:val="00481026"/>
    <w:rsid w:val="00481F88"/>
    <w:rsid w:val="0048557E"/>
    <w:rsid w:val="00485A5A"/>
    <w:rsid w:val="004866B5"/>
    <w:rsid w:val="00493400"/>
    <w:rsid w:val="00493C99"/>
    <w:rsid w:val="00496747"/>
    <w:rsid w:val="004B34D2"/>
    <w:rsid w:val="004C2786"/>
    <w:rsid w:val="004C52DB"/>
    <w:rsid w:val="004D540D"/>
    <w:rsid w:val="004D6179"/>
    <w:rsid w:val="004D6DD2"/>
    <w:rsid w:val="004D7851"/>
    <w:rsid w:val="004E09DB"/>
    <w:rsid w:val="004E3DAF"/>
    <w:rsid w:val="004E4B14"/>
    <w:rsid w:val="004E4E0C"/>
    <w:rsid w:val="005034AF"/>
    <w:rsid w:val="00521CA1"/>
    <w:rsid w:val="00525E37"/>
    <w:rsid w:val="00533062"/>
    <w:rsid w:val="005410B8"/>
    <w:rsid w:val="00546411"/>
    <w:rsid w:val="00551F43"/>
    <w:rsid w:val="005534D7"/>
    <w:rsid w:val="005603F5"/>
    <w:rsid w:val="005624A5"/>
    <w:rsid w:val="00565D28"/>
    <w:rsid w:val="005701F1"/>
    <w:rsid w:val="005732E5"/>
    <w:rsid w:val="00575A07"/>
    <w:rsid w:val="0057705E"/>
    <w:rsid w:val="0059066F"/>
    <w:rsid w:val="005968FB"/>
    <w:rsid w:val="005B0762"/>
    <w:rsid w:val="005C3C68"/>
    <w:rsid w:val="005C73D9"/>
    <w:rsid w:val="005D1BAC"/>
    <w:rsid w:val="005E2DEC"/>
    <w:rsid w:val="005E352E"/>
    <w:rsid w:val="005E424E"/>
    <w:rsid w:val="005F7898"/>
    <w:rsid w:val="006025E8"/>
    <w:rsid w:val="00606BDB"/>
    <w:rsid w:val="006076A1"/>
    <w:rsid w:val="006120DB"/>
    <w:rsid w:val="00612688"/>
    <w:rsid w:val="00613579"/>
    <w:rsid w:val="0061572C"/>
    <w:rsid w:val="00615EB1"/>
    <w:rsid w:val="006209F7"/>
    <w:rsid w:val="00624606"/>
    <w:rsid w:val="00641299"/>
    <w:rsid w:val="00642CF5"/>
    <w:rsid w:val="00650D71"/>
    <w:rsid w:val="006676B4"/>
    <w:rsid w:val="006741DB"/>
    <w:rsid w:val="00682EE1"/>
    <w:rsid w:val="0069196E"/>
    <w:rsid w:val="0069207A"/>
    <w:rsid w:val="006A1A58"/>
    <w:rsid w:val="006A1CAA"/>
    <w:rsid w:val="006A1E8E"/>
    <w:rsid w:val="006A7C73"/>
    <w:rsid w:val="006B4E35"/>
    <w:rsid w:val="006B6DEA"/>
    <w:rsid w:val="006C4D71"/>
    <w:rsid w:val="006C6885"/>
    <w:rsid w:val="006D59C2"/>
    <w:rsid w:val="006D5EF0"/>
    <w:rsid w:val="006D607A"/>
    <w:rsid w:val="006D7F93"/>
    <w:rsid w:val="006E0F87"/>
    <w:rsid w:val="006E3259"/>
    <w:rsid w:val="006F25F9"/>
    <w:rsid w:val="006F46AA"/>
    <w:rsid w:val="006F4E7D"/>
    <w:rsid w:val="00700665"/>
    <w:rsid w:val="00701191"/>
    <w:rsid w:val="007011CE"/>
    <w:rsid w:val="00701691"/>
    <w:rsid w:val="00704A70"/>
    <w:rsid w:val="007051AE"/>
    <w:rsid w:val="007065BE"/>
    <w:rsid w:val="00712700"/>
    <w:rsid w:val="00725756"/>
    <w:rsid w:val="0074170D"/>
    <w:rsid w:val="00742264"/>
    <w:rsid w:val="0074232E"/>
    <w:rsid w:val="007467F0"/>
    <w:rsid w:val="00752226"/>
    <w:rsid w:val="007614B1"/>
    <w:rsid w:val="00764071"/>
    <w:rsid w:val="00764E33"/>
    <w:rsid w:val="00765B6B"/>
    <w:rsid w:val="00765F4F"/>
    <w:rsid w:val="00771662"/>
    <w:rsid w:val="00774B4F"/>
    <w:rsid w:val="00776CED"/>
    <w:rsid w:val="00776FF3"/>
    <w:rsid w:val="00781F6D"/>
    <w:rsid w:val="007872F3"/>
    <w:rsid w:val="00787F56"/>
    <w:rsid w:val="00793FCE"/>
    <w:rsid w:val="007B67C2"/>
    <w:rsid w:val="007D1A7C"/>
    <w:rsid w:val="007E0ED2"/>
    <w:rsid w:val="007E37FF"/>
    <w:rsid w:val="007E6C70"/>
    <w:rsid w:val="007F1723"/>
    <w:rsid w:val="00803C48"/>
    <w:rsid w:val="00804761"/>
    <w:rsid w:val="0080483F"/>
    <w:rsid w:val="00811E30"/>
    <w:rsid w:val="00817898"/>
    <w:rsid w:val="00817F56"/>
    <w:rsid w:val="00827632"/>
    <w:rsid w:val="00837A1E"/>
    <w:rsid w:val="00840584"/>
    <w:rsid w:val="00840FC1"/>
    <w:rsid w:val="008411B9"/>
    <w:rsid w:val="00843E8B"/>
    <w:rsid w:val="00851386"/>
    <w:rsid w:val="00851E9B"/>
    <w:rsid w:val="00862002"/>
    <w:rsid w:val="008704F3"/>
    <w:rsid w:val="00872DC7"/>
    <w:rsid w:val="0087356E"/>
    <w:rsid w:val="0087397C"/>
    <w:rsid w:val="008759B7"/>
    <w:rsid w:val="00883A38"/>
    <w:rsid w:val="00884365"/>
    <w:rsid w:val="008942A3"/>
    <w:rsid w:val="008A67E1"/>
    <w:rsid w:val="008B07E1"/>
    <w:rsid w:val="008B11DA"/>
    <w:rsid w:val="008C011B"/>
    <w:rsid w:val="008D3C44"/>
    <w:rsid w:val="008D46FA"/>
    <w:rsid w:val="008D71A0"/>
    <w:rsid w:val="008D7927"/>
    <w:rsid w:val="008E16B4"/>
    <w:rsid w:val="008E19A2"/>
    <w:rsid w:val="008F1D80"/>
    <w:rsid w:val="008F5ACD"/>
    <w:rsid w:val="008F68B0"/>
    <w:rsid w:val="00900092"/>
    <w:rsid w:val="00900423"/>
    <w:rsid w:val="00910E08"/>
    <w:rsid w:val="00917A0D"/>
    <w:rsid w:val="009216B8"/>
    <w:rsid w:val="00923D41"/>
    <w:rsid w:val="00932CB4"/>
    <w:rsid w:val="0093404C"/>
    <w:rsid w:val="00934367"/>
    <w:rsid w:val="00934471"/>
    <w:rsid w:val="0093625B"/>
    <w:rsid w:val="00937BF5"/>
    <w:rsid w:val="0094010C"/>
    <w:rsid w:val="00944227"/>
    <w:rsid w:val="00947020"/>
    <w:rsid w:val="00947D54"/>
    <w:rsid w:val="0095254F"/>
    <w:rsid w:val="00961862"/>
    <w:rsid w:val="00974248"/>
    <w:rsid w:val="009762A4"/>
    <w:rsid w:val="00983ADB"/>
    <w:rsid w:val="00991427"/>
    <w:rsid w:val="00997D1A"/>
    <w:rsid w:val="009A4E5B"/>
    <w:rsid w:val="009B584E"/>
    <w:rsid w:val="009C1908"/>
    <w:rsid w:val="009D1FC0"/>
    <w:rsid w:val="009D36C8"/>
    <w:rsid w:val="009D56ED"/>
    <w:rsid w:val="009D6303"/>
    <w:rsid w:val="009E069F"/>
    <w:rsid w:val="009F352C"/>
    <w:rsid w:val="00A047E5"/>
    <w:rsid w:val="00A06493"/>
    <w:rsid w:val="00A117C7"/>
    <w:rsid w:val="00A1193C"/>
    <w:rsid w:val="00A13309"/>
    <w:rsid w:val="00A13D1B"/>
    <w:rsid w:val="00A140DD"/>
    <w:rsid w:val="00A1410E"/>
    <w:rsid w:val="00A15D10"/>
    <w:rsid w:val="00A17B3B"/>
    <w:rsid w:val="00A245BB"/>
    <w:rsid w:val="00A41A54"/>
    <w:rsid w:val="00A44D65"/>
    <w:rsid w:val="00A44D8F"/>
    <w:rsid w:val="00A54058"/>
    <w:rsid w:val="00A56727"/>
    <w:rsid w:val="00A56F0D"/>
    <w:rsid w:val="00A578DF"/>
    <w:rsid w:val="00A73908"/>
    <w:rsid w:val="00A75E25"/>
    <w:rsid w:val="00A778C9"/>
    <w:rsid w:val="00A8113C"/>
    <w:rsid w:val="00AB066B"/>
    <w:rsid w:val="00AB284D"/>
    <w:rsid w:val="00AB2946"/>
    <w:rsid w:val="00AB67F1"/>
    <w:rsid w:val="00AC6914"/>
    <w:rsid w:val="00AC7EEA"/>
    <w:rsid w:val="00AD2B2E"/>
    <w:rsid w:val="00AD4D0F"/>
    <w:rsid w:val="00AD6A57"/>
    <w:rsid w:val="00AE44D1"/>
    <w:rsid w:val="00AF69CF"/>
    <w:rsid w:val="00AF729B"/>
    <w:rsid w:val="00B03831"/>
    <w:rsid w:val="00B06841"/>
    <w:rsid w:val="00B076BD"/>
    <w:rsid w:val="00B17803"/>
    <w:rsid w:val="00B37429"/>
    <w:rsid w:val="00B41335"/>
    <w:rsid w:val="00B43508"/>
    <w:rsid w:val="00B444D9"/>
    <w:rsid w:val="00B55F0A"/>
    <w:rsid w:val="00B6521F"/>
    <w:rsid w:val="00B66EA8"/>
    <w:rsid w:val="00B67E8F"/>
    <w:rsid w:val="00B7114B"/>
    <w:rsid w:val="00B7547D"/>
    <w:rsid w:val="00B77E79"/>
    <w:rsid w:val="00B8119A"/>
    <w:rsid w:val="00B830FD"/>
    <w:rsid w:val="00B9015F"/>
    <w:rsid w:val="00B93309"/>
    <w:rsid w:val="00B966F7"/>
    <w:rsid w:val="00BA438F"/>
    <w:rsid w:val="00BA4BAC"/>
    <w:rsid w:val="00BB35D8"/>
    <w:rsid w:val="00BC10CD"/>
    <w:rsid w:val="00BC110E"/>
    <w:rsid w:val="00BC4E52"/>
    <w:rsid w:val="00BD1E10"/>
    <w:rsid w:val="00BD2A77"/>
    <w:rsid w:val="00BD364B"/>
    <w:rsid w:val="00BE655A"/>
    <w:rsid w:val="00BE7488"/>
    <w:rsid w:val="00BF043C"/>
    <w:rsid w:val="00BF0D5F"/>
    <w:rsid w:val="00BF5F1D"/>
    <w:rsid w:val="00BF6314"/>
    <w:rsid w:val="00C01EA2"/>
    <w:rsid w:val="00C0325F"/>
    <w:rsid w:val="00C05FC4"/>
    <w:rsid w:val="00C06151"/>
    <w:rsid w:val="00C14715"/>
    <w:rsid w:val="00C155D2"/>
    <w:rsid w:val="00C172E8"/>
    <w:rsid w:val="00C21556"/>
    <w:rsid w:val="00C23ACC"/>
    <w:rsid w:val="00C33976"/>
    <w:rsid w:val="00C33D20"/>
    <w:rsid w:val="00C34F65"/>
    <w:rsid w:val="00C364B4"/>
    <w:rsid w:val="00C451AA"/>
    <w:rsid w:val="00C46950"/>
    <w:rsid w:val="00C47A5B"/>
    <w:rsid w:val="00C62BD5"/>
    <w:rsid w:val="00C6447B"/>
    <w:rsid w:val="00C6573D"/>
    <w:rsid w:val="00C6671A"/>
    <w:rsid w:val="00C66783"/>
    <w:rsid w:val="00C66CD5"/>
    <w:rsid w:val="00C67281"/>
    <w:rsid w:val="00C705F5"/>
    <w:rsid w:val="00C72BF8"/>
    <w:rsid w:val="00C921F7"/>
    <w:rsid w:val="00CA2D38"/>
    <w:rsid w:val="00CB0B7E"/>
    <w:rsid w:val="00CD0143"/>
    <w:rsid w:val="00CD38EA"/>
    <w:rsid w:val="00CD5DFE"/>
    <w:rsid w:val="00CD6C0D"/>
    <w:rsid w:val="00CD7A82"/>
    <w:rsid w:val="00CF167F"/>
    <w:rsid w:val="00D0016E"/>
    <w:rsid w:val="00D01456"/>
    <w:rsid w:val="00D061E5"/>
    <w:rsid w:val="00D13BEE"/>
    <w:rsid w:val="00D13C6D"/>
    <w:rsid w:val="00D30447"/>
    <w:rsid w:val="00D44803"/>
    <w:rsid w:val="00D47F42"/>
    <w:rsid w:val="00D505DD"/>
    <w:rsid w:val="00D614B3"/>
    <w:rsid w:val="00D66834"/>
    <w:rsid w:val="00D749D9"/>
    <w:rsid w:val="00D767DC"/>
    <w:rsid w:val="00D8310A"/>
    <w:rsid w:val="00D8782C"/>
    <w:rsid w:val="00D96F53"/>
    <w:rsid w:val="00DA3301"/>
    <w:rsid w:val="00DB319E"/>
    <w:rsid w:val="00DB631C"/>
    <w:rsid w:val="00DC3FB4"/>
    <w:rsid w:val="00DD287A"/>
    <w:rsid w:val="00DD7D7E"/>
    <w:rsid w:val="00DF6C99"/>
    <w:rsid w:val="00DF7353"/>
    <w:rsid w:val="00E03BB4"/>
    <w:rsid w:val="00E04540"/>
    <w:rsid w:val="00E052F6"/>
    <w:rsid w:val="00E108A9"/>
    <w:rsid w:val="00E10F2C"/>
    <w:rsid w:val="00E14695"/>
    <w:rsid w:val="00E170D4"/>
    <w:rsid w:val="00E20A46"/>
    <w:rsid w:val="00E41821"/>
    <w:rsid w:val="00E44D5E"/>
    <w:rsid w:val="00E54AC6"/>
    <w:rsid w:val="00E56AFC"/>
    <w:rsid w:val="00E57223"/>
    <w:rsid w:val="00E62DAB"/>
    <w:rsid w:val="00E656C0"/>
    <w:rsid w:val="00E73887"/>
    <w:rsid w:val="00E7511C"/>
    <w:rsid w:val="00E771BA"/>
    <w:rsid w:val="00E813DC"/>
    <w:rsid w:val="00E91BA7"/>
    <w:rsid w:val="00E948A4"/>
    <w:rsid w:val="00EA148B"/>
    <w:rsid w:val="00EA1936"/>
    <w:rsid w:val="00EA2F56"/>
    <w:rsid w:val="00EA38FF"/>
    <w:rsid w:val="00EB7DD4"/>
    <w:rsid w:val="00EC6F6E"/>
    <w:rsid w:val="00ED30D2"/>
    <w:rsid w:val="00EE0246"/>
    <w:rsid w:val="00EF3074"/>
    <w:rsid w:val="00EF393E"/>
    <w:rsid w:val="00F00222"/>
    <w:rsid w:val="00F04581"/>
    <w:rsid w:val="00F17CD1"/>
    <w:rsid w:val="00F234BA"/>
    <w:rsid w:val="00F244B1"/>
    <w:rsid w:val="00F25156"/>
    <w:rsid w:val="00F26A7D"/>
    <w:rsid w:val="00F32AD0"/>
    <w:rsid w:val="00F41D97"/>
    <w:rsid w:val="00F54A4B"/>
    <w:rsid w:val="00F55BB7"/>
    <w:rsid w:val="00F77F8B"/>
    <w:rsid w:val="00F9422F"/>
    <w:rsid w:val="00FB24B5"/>
    <w:rsid w:val="00FC0D1A"/>
    <w:rsid w:val="00FC1189"/>
    <w:rsid w:val="00FC2355"/>
    <w:rsid w:val="00FC5D1B"/>
    <w:rsid w:val="00FD4944"/>
    <w:rsid w:val="00FE0257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8D669"/>
  <w15:chartTrackingRefBased/>
  <w15:docId w15:val="{F5641B01-7092-409A-833C-7CC6A26F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A70"/>
    <w:rPr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7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PHeading1">
    <w:name w:val="ITP Heading1"/>
    <w:basedOn w:val="Normal"/>
    <w:autoRedefine/>
    <w:rsid w:val="00C62BD5"/>
    <w:rPr>
      <w:rFonts w:ascii="Arial" w:hAnsi="Arial" w:cs="Arial"/>
      <w:b/>
      <w:bCs/>
      <w:color w:val="800000"/>
      <w:sz w:val="28"/>
    </w:rPr>
  </w:style>
  <w:style w:type="paragraph" w:customStyle="1" w:styleId="homenav">
    <w:name w:val="home nav"/>
    <w:basedOn w:val="Normal"/>
    <w:autoRedefine/>
    <w:rsid w:val="00A15D10"/>
    <w:rPr>
      <w:rFonts w:ascii="Arial" w:hAnsi="Arial" w:cs="Arial"/>
      <w:b/>
    </w:rPr>
  </w:style>
  <w:style w:type="paragraph" w:customStyle="1" w:styleId="htmlpage">
    <w:name w:val="html page"/>
    <w:basedOn w:val="Normal"/>
    <w:autoRedefine/>
    <w:rsid w:val="00A15D10"/>
    <w:rPr>
      <w:color w:val="FF0000"/>
    </w:rPr>
  </w:style>
  <w:style w:type="paragraph" w:customStyle="1" w:styleId="pagecontent">
    <w:name w:val="page content"/>
    <w:basedOn w:val="Normal"/>
    <w:autoRedefine/>
    <w:rsid w:val="00A15D10"/>
    <w:rPr>
      <w:rFonts w:ascii="Courier" w:hAnsi="Courier"/>
      <w:sz w:val="20"/>
      <w:szCs w:val="20"/>
    </w:rPr>
  </w:style>
  <w:style w:type="paragraph" w:customStyle="1" w:styleId="subnavlink">
    <w:name w:val="sub nav link"/>
    <w:basedOn w:val="Normal"/>
    <w:autoRedefine/>
    <w:rsid w:val="00A15D10"/>
    <w:rPr>
      <w:b/>
      <w:u w:val="single"/>
    </w:rPr>
  </w:style>
  <w:style w:type="paragraph" w:customStyle="1" w:styleId="fileformat">
    <w:name w:val="file format"/>
    <w:basedOn w:val="Normal"/>
    <w:autoRedefine/>
    <w:rsid w:val="00A15D10"/>
    <w:rPr>
      <w:i/>
      <w:color w:val="008000"/>
    </w:rPr>
  </w:style>
  <w:style w:type="paragraph" w:customStyle="1" w:styleId="externallink">
    <w:name w:val="external link"/>
    <w:basedOn w:val="Normal"/>
    <w:autoRedefine/>
    <w:rsid w:val="00533062"/>
    <w:rPr>
      <w:rFonts w:ascii="Arial Narrow" w:hAnsi="Arial Narrow" w:cs="Arial"/>
    </w:rPr>
  </w:style>
  <w:style w:type="paragraph" w:styleId="ListParagraph">
    <w:name w:val="List Paragraph"/>
    <w:basedOn w:val="Normal"/>
    <w:uiPriority w:val="34"/>
    <w:qFormat/>
    <w:rsid w:val="0046449F"/>
    <w:pPr>
      <w:ind w:left="720"/>
      <w:contextualSpacing/>
    </w:pPr>
  </w:style>
  <w:style w:type="character" w:customStyle="1" w:styleId="Heading2Char">
    <w:name w:val="Heading 2 Char"/>
    <w:link w:val="Heading2"/>
    <w:semiHidden/>
    <w:rsid w:val="00317C92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paragraph" w:styleId="BalloonText">
    <w:name w:val="Balloon Text"/>
    <w:basedOn w:val="Normal"/>
    <w:link w:val="BalloonTextChar"/>
    <w:rsid w:val="00CD7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7A82"/>
    <w:rPr>
      <w:rFonts w:ascii="Segoe UI" w:hAnsi="Segoe UI" w:cs="Segoe UI"/>
      <w:sz w:val="18"/>
      <w:szCs w:val="18"/>
      <w:lang w:eastAsia="ko-KR"/>
    </w:rPr>
  </w:style>
  <w:style w:type="paragraph" w:styleId="NormalWeb">
    <w:name w:val="Normal (Web)"/>
    <w:basedOn w:val="Normal"/>
    <w:uiPriority w:val="99"/>
    <w:unhideWhenUsed/>
    <w:rsid w:val="0028298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7D1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A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D1A7C"/>
    <w:rPr>
      <w:b/>
      <w:bCs/>
    </w:rPr>
  </w:style>
  <w:style w:type="character" w:customStyle="1" w:styleId="apple-converted-space">
    <w:name w:val="apple-converted-space"/>
    <w:basedOn w:val="DefaultParagraphFont"/>
    <w:rsid w:val="007D1A7C"/>
  </w:style>
  <w:style w:type="character" w:styleId="FollowedHyperlink">
    <w:name w:val="FollowedHyperlink"/>
    <w:basedOn w:val="DefaultParagraphFont"/>
    <w:rsid w:val="000C6E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23D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3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3D41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3D41"/>
    <w:rPr>
      <w:b/>
      <w:bCs/>
      <w:lang w:eastAsia="ko-KR"/>
    </w:rPr>
  </w:style>
  <w:style w:type="paragraph" w:styleId="Footer">
    <w:name w:val="footer"/>
    <w:basedOn w:val="Normal"/>
    <w:link w:val="FooterChar"/>
    <w:rsid w:val="00C66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CD5"/>
    <w:rPr>
      <w:sz w:val="24"/>
      <w:szCs w:val="24"/>
      <w:lang w:eastAsia="ko-KR"/>
    </w:rPr>
  </w:style>
  <w:style w:type="character" w:styleId="PageNumber">
    <w:name w:val="page number"/>
    <w:basedOn w:val="DefaultParagraphFont"/>
    <w:rsid w:val="00C66CD5"/>
  </w:style>
  <w:style w:type="paragraph" w:styleId="Header">
    <w:name w:val="header"/>
    <w:basedOn w:val="Normal"/>
    <w:link w:val="HeaderChar"/>
    <w:rsid w:val="00C66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CD5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6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39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81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9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1247</Words>
  <Characters>8046</Characters>
  <Application>Microsoft Office Word</Application>
  <DocSecurity>0</DocSecurity>
  <Lines>178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Christopher Bordoni</dc:creator>
  <cp:keywords/>
  <cp:lastModifiedBy>Chris Bordoni</cp:lastModifiedBy>
  <cp:revision>5</cp:revision>
  <cp:lastPrinted>2025-10-20T16:19:00Z</cp:lastPrinted>
  <dcterms:created xsi:type="dcterms:W3CDTF">2025-10-20T17:31:00Z</dcterms:created>
  <dcterms:modified xsi:type="dcterms:W3CDTF">2026-01-07T00:34:00Z</dcterms:modified>
</cp:coreProperties>
</file>